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5" w:leftChars="-265" w:right="-907" w:rightChars="-432" w:hanging="131" w:hangingChars="25"/>
        <w:jc w:val="left"/>
        <w:rPr>
          <w:rFonts w:ascii="宋体" w:hAnsi="宋体" w:eastAsia="宋体" w:cs="宋体"/>
          <w:b/>
          <w:bCs/>
          <w:sz w:val="52"/>
          <w:szCs w:val="52"/>
        </w:rPr>
      </w:pPr>
    </w:p>
    <w:p>
      <w:pPr>
        <w:ind w:left="-425" w:leftChars="-265" w:right="-907" w:rightChars="-432" w:hanging="131" w:hangingChars="25"/>
        <w:jc w:val="left"/>
        <w:rPr>
          <w:rFonts w:ascii="宋体" w:hAnsi="宋体" w:eastAsia="宋体" w:cs="宋体"/>
          <w:b/>
          <w:bCs/>
          <w:sz w:val="52"/>
          <w:szCs w:val="52"/>
        </w:rPr>
      </w:pPr>
    </w:p>
    <w:p>
      <w:pPr>
        <w:spacing w:line="1000" w:lineRule="exact"/>
        <w:ind w:left="-436" w:leftChars="-265" w:right="-907" w:rightChars="-432" w:hanging="120" w:hangingChars="25"/>
        <w:jc w:val="center"/>
        <w:rPr>
          <w:rFonts w:ascii="宋体" w:hAnsi="宋体" w:eastAsia="宋体" w:cs="宋体"/>
          <w:b/>
          <w:bCs/>
          <w:sz w:val="48"/>
          <w:szCs w:val="48"/>
        </w:rPr>
      </w:pPr>
      <w:r>
        <w:rPr>
          <w:rFonts w:hint="eastAsia" w:ascii="宋体" w:hAnsi="宋体" w:eastAsia="宋体" w:cs="宋体"/>
          <w:b/>
          <w:bCs/>
          <w:sz w:val="48"/>
          <w:szCs w:val="48"/>
        </w:rPr>
        <w:t>中国地震局深圳防震减灾科技交流培训中心</w:t>
      </w:r>
    </w:p>
    <w:p>
      <w:pPr>
        <w:spacing w:line="1000" w:lineRule="exact"/>
        <w:ind w:left="-436" w:leftChars="-265" w:right="-907" w:rightChars="-432" w:hanging="120" w:hangingChars="25"/>
        <w:jc w:val="center"/>
        <w:rPr>
          <w:rFonts w:ascii="宋体" w:hAnsi="宋体" w:eastAsia="宋体" w:cs="宋体"/>
          <w:b/>
          <w:bCs/>
          <w:sz w:val="48"/>
          <w:szCs w:val="48"/>
        </w:rPr>
      </w:pPr>
      <w:r>
        <w:rPr>
          <w:rFonts w:hint="eastAsia" w:ascii="宋体" w:hAnsi="宋体" w:eastAsia="宋体" w:cs="宋体"/>
          <w:b/>
          <w:bCs/>
          <w:sz w:val="48"/>
          <w:szCs w:val="48"/>
        </w:rPr>
        <w:t>202</w:t>
      </w:r>
      <w:r>
        <w:rPr>
          <w:rFonts w:hint="eastAsia" w:ascii="宋体" w:hAnsi="宋体" w:eastAsia="宋体" w:cs="宋体"/>
          <w:b/>
          <w:bCs/>
          <w:sz w:val="48"/>
          <w:szCs w:val="48"/>
          <w:lang w:val="en-US" w:eastAsia="zh-CN"/>
        </w:rPr>
        <w:t>3</w:t>
      </w:r>
      <w:r>
        <w:rPr>
          <w:rFonts w:hint="eastAsia" w:ascii="宋体" w:hAnsi="宋体" w:eastAsia="宋体" w:cs="宋体"/>
          <w:b/>
          <w:bCs/>
          <w:sz w:val="48"/>
          <w:szCs w:val="48"/>
        </w:rPr>
        <w:t>年部门预算</w:t>
      </w:r>
    </w:p>
    <w:p>
      <w:pPr>
        <w:spacing w:line="1000" w:lineRule="exact"/>
        <w:ind w:left="-436" w:leftChars="-265" w:right="-907" w:rightChars="-432" w:hanging="120" w:hangingChars="25"/>
        <w:jc w:val="center"/>
        <w:rPr>
          <w:rFonts w:ascii="宋体" w:hAnsi="宋体" w:eastAsia="宋体" w:cs="宋体"/>
          <w:b/>
          <w:bCs/>
          <w:sz w:val="48"/>
          <w:szCs w:val="48"/>
        </w:rPr>
      </w:pPr>
      <w:bookmarkStart w:id="0" w:name="_GoBack"/>
      <w:bookmarkEnd w:id="0"/>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36" w:leftChars="-265" w:right="-907" w:rightChars="-432" w:hanging="120" w:hangingChars="25"/>
        <w:jc w:val="center"/>
        <w:rPr>
          <w:rFonts w:ascii="宋体" w:hAnsi="宋体" w:eastAsia="宋体" w:cs="宋体"/>
          <w:b/>
          <w:bCs/>
          <w:sz w:val="48"/>
          <w:szCs w:val="48"/>
        </w:rPr>
      </w:pPr>
    </w:p>
    <w:p>
      <w:pPr>
        <w:spacing w:line="1000" w:lineRule="exact"/>
        <w:ind w:left="-476" w:leftChars="-265" w:right="-907" w:rightChars="-432" w:hanging="80" w:hangingChars="25"/>
        <w:jc w:val="center"/>
        <w:rPr>
          <w:rFonts w:ascii="黑体" w:hAnsi="黑体" w:eastAsia="黑体" w:cs="宋体"/>
          <w:bCs/>
          <w:sz w:val="32"/>
          <w:szCs w:val="32"/>
        </w:rPr>
      </w:pPr>
      <w:r>
        <w:rPr>
          <w:rFonts w:hint="eastAsia" w:ascii="黑体" w:hAnsi="黑体" w:eastAsia="黑体" w:cs="宋体"/>
          <w:bCs/>
          <w:sz w:val="32"/>
          <w:szCs w:val="32"/>
        </w:rPr>
        <w:t>202</w:t>
      </w:r>
      <w:r>
        <w:rPr>
          <w:rFonts w:hint="eastAsia" w:ascii="黑体" w:hAnsi="黑体" w:eastAsia="黑体" w:cs="宋体"/>
          <w:bCs/>
          <w:sz w:val="32"/>
          <w:szCs w:val="32"/>
          <w:lang w:val="en-US" w:eastAsia="zh-CN"/>
        </w:rPr>
        <w:t>3</w:t>
      </w:r>
      <w:r>
        <w:rPr>
          <w:rFonts w:hint="eastAsia" w:ascii="黑体" w:hAnsi="黑体" w:eastAsia="黑体" w:cs="宋体"/>
          <w:bCs/>
          <w:sz w:val="32"/>
          <w:szCs w:val="32"/>
        </w:rPr>
        <w:t>年</w:t>
      </w:r>
      <w:r>
        <w:rPr>
          <w:rFonts w:hint="eastAsia" w:ascii="黑体" w:hAnsi="黑体" w:eastAsia="黑体" w:cs="宋体"/>
          <w:bCs/>
          <w:sz w:val="32"/>
          <w:szCs w:val="32"/>
          <w:lang w:val="en-US" w:eastAsia="zh-CN"/>
        </w:rPr>
        <w:t>4</w:t>
      </w:r>
      <w:r>
        <w:rPr>
          <w:rFonts w:hint="eastAsia" w:ascii="黑体" w:hAnsi="黑体" w:eastAsia="黑体" w:cs="宋体"/>
          <w:bCs/>
          <w:sz w:val="32"/>
          <w:szCs w:val="32"/>
        </w:rPr>
        <w:t>月</w:t>
      </w:r>
    </w:p>
    <w:p>
      <w:pPr>
        <w:ind w:left="3248" w:leftChars="342" w:hanging="2530" w:hangingChars="700"/>
        <w:rPr>
          <w:rFonts w:hint="default" w:ascii="方正小标宋简体" w:hAnsi="华文中宋" w:eastAsia="方正小标宋简体"/>
          <w:bCs/>
          <w:sz w:val="44"/>
          <w:szCs w:val="44"/>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b/>
          <w:bCs/>
          <w:sz w:val="36"/>
          <w:szCs w:val="36"/>
        </w:rPr>
        <w:t xml:space="preserve">              </w:t>
      </w:r>
    </w:p>
    <w:p>
      <w:pPr>
        <w:spacing w:line="570" w:lineRule="exact"/>
        <w:ind w:left="2640" w:right="-340" w:rightChars="-162" w:hanging="2640" w:hangingChars="600"/>
        <w:jc w:val="both"/>
        <w:rPr>
          <w:rFonts w:ascii="方正小标宋简体" w:hAnsi="华文中宋" w:eastAsia="方正小标宋简体"/>
          <w:bCs/>
          <w:sz w:val="44"/>
          <w:szCs w:val="44"/>
        </w:rPr>
      </w:pPr>
      <w:r>
        <w:rPr>
          <w:rFonts w:hint="eastAsia" w:ascii="方正小标宋简体" w:hAnsi="华文中宋" w:eastAsia="方正小标宋简体"/>
          <w:bCs/>
          <w:sz w:val="44"/>
          <w:szCs w:val="44"/>
        </w:rPr>
        <w:t>中国地震局深圳防震减灾科技交流培训中心202</w:t>
      </w:r>
      <w:r>
        <w:rPr>
          <w:rFonts w:hint="eastAsia" w:ascii="方正小标宋简体" w:hAnsi="华文中宋" w:eastAsia="方正小标宋简体"/>
          <w:bCs/>
          <w:sz w:val="44"/>
          <w:szCs w:val="44"/>
          <w:lang w:val="en-US" w:eastAsia="zh-CN"/>
        </w:rPr>
        <w:t>3</w:t>
      </w:r>
      <w:r>
        <w:rPr>
          <w:rFonts w:hint="eastAsia" w:ascii="方正小标宋简体" w:hAnsi="华文中宋" w:eastAsia="方正小标宋简体"/>
          <w:bCs/>
          <w:sz w:val="44"/>
          <w:szCs w:val="44"/>
        </w:rPr>
        <w:t>年部门预算</w:t>
      </w:r>
    </w:p>
    <w:p>
      <w:pPr>
        <w:ind w:left="1497" w:hanging="1497" w:hangingChars="466"/>
        <w:rPr>
          <w:rFonts w:ascii="宋体" w:hAnsi="宋体" w:eastAsia="宋体" w:cs="宋体"/>
          <w:b/>
          <w:bCs/>
          <w:sz w:val="32"/>
          <w:szCs w:val="32"/>
        </w:rPr>
      </w:pPr>
    </w:p>
    <w:p>
      <w:pPr>
        <w:snapToGrid w:val="0"/>
        <w:spacing w:line="570" w:lineRule="exact"/>
        <w:ind w:firstLine="640" w:firstLineChars="200"/>
        <w:rPr>
          <w:rFonts w:ascii="黑体" w:hAnsi="黑体" w:eastAsia="黑体"/>
          <w:sz w:val="32"/>
          <w:szCs w:val="32"/>
        </w:rPr>
      </w:pPr>
      <w:r>
        <w:rPr>
          <w:rFonts w:hint="eastAsia" w:ascii="黑体" w:hAnsi="黑体" w:eastAsia="黑体"/>
          <w:sz w:val="32"/>
          <w:szCs w:val="32"/>
        </w:rPr>
        <w:t>一、单位基本情况</w:t>
      </w:r>
    </w:p>
    <w:p>
      <w:pPr>
        <w:snapToGrid w:val="0"/>
        <w:spacing w:line="570" w:lineRule="exact"/>
        <w:ind w:firstLine="640" w:firstLineChars="200"/>
        <w:rPr>
          <w:rFonts w:ascii="仿宋_GB2312" w:hAnsi="仿宋" w:eastAsia="仿宋_GB2312"/>
          <w:sz w:val="32"/>
          <w:szCs w:val="32"/>
        </w:rPr>
      </w:pPr>
      <w:r>
        <w:rPr>
          <w:rFonts w:hint="eastAsia" w:ascii="仿宋_GB2312" w:hAnsi="仿宋" w:eastAsia="仿宋_GB2312"/>
          <w:sz w:val="32"/>
          <w:szCs w:val="32"/>
        </w:rPr>
        <w:t>（一）主要职能</w:t>
      </w:r>
    </w:p>
    <w:p>
      <w:pPr>
        <w:snapToGrid w:val="0"/>
        <w:spacing w:line="57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协助中国地震局组织开展同香港特别行政区的地震科技合作与交流，推动内地和香港地区防震减灾工作的协同发展,加强与澳门、台湾及东南亚地区有关部门的联系,组织国内、外防震减灾学术交流活动和人员培训,保持和加强与深圳市政府及有关部门的联系，组织协调地震系统优秀技术力量为深圳特区经济建设和社会发展服务,负责管理中国地震局深圳地震台,负责管理中国地震局在深圳的国有资产,承办中国地震局交办的其他事项。</w:t>
      </w:r>
    </w:p>
    <w:p>
      <w:pPr>
        <w:snapToGrid w:val="0"/>
        <w:spacing w:line="570" w:lineRule="exact"/>
        <w:ind w:left="630"/>
        <w:rPr>
          <w:rFonts w:ascii="仿宋_GB2312" w:hAnsi="仿宋" w:eastAsia="仿宋_GB2312"/>
          <w:sz w:val="32"/>
          <w:szCs w:val="32"/>
        </w:rPr>
      </w:pPr>
      <w:r>
        <w:rPr>
          <w:rFonts w:hint="eastAsia" w:ascii="仿宋_GB2312" w:hAnsi="仿宋" w:eastAsia="仿宋_GB2312"/>
          <w:sz w:val="32"/>
          <w:szCs w:val="32"/>
        </w:rPr>
        <w:t>（二）机构情况</w:t>
      </w:r>
    </w:p>
    <w:p>
      <w:pPr>
        <w:snapToGrid w:val="0"/>
        <w:spacing w:line="570" w:lineRule="exact"/>
        <w:ind w:firstLine="640"/>
        <w:rPr>
          <w:rFonts w:ascii="仿宋_GB2312" w:hAnsi="仿宋" w:eastAsia="仿宋_GB2312"/>
          <w:b/>
          <w:bCs/>
          <w:sz w:val="32"/>
          <w:szCs w:val="32"/>
        </w:rPr>
      </w:pPr>
      <w:r>
        <w:rPr>
          <w:rFonts w:hint="eastAsia" w:ascii="仿宋_GB2312" w:hAnsi="仿宋" w:eastAsia="仿宋_GB2312"/>
          <w:sz w:val="32"/>
          <w:szCs w:val="32"/>
        </w:rPr>
        <w:t>根据《关于印发中国地震局防震减灾科技交流培训中心职能配置、内设机构、人员编制方案的通知》（中震发人〔2000〕276号），我中心是两块牌子、一个机构，依据职能定位，内设3个部门（综合处、科技监测处、计划财务处）。</w:t>
      </w:r>
    </w:p>
    <w:p>
      <w:pPr>
        <w:tabs>
          <w:tab w:val="left" w:pos="840"/>
        </w:tabs>
        <w:spacing w:line="570" w:lineRule="exact"/>
        <w:ind w:left="2873" w:leftChars="352" w:hanging="2134" w:hangingChars="667"/>
        <w:rPr>
          <w:rFonts w:hint="eastAsia" w:ascii="仿宋_GB2312" w:hAnsi="仿宋_GB2312" w:eastAsia="仿宋_GB2312" w:cs="仿宋_GB2312"/>
          <w:b/>
          <w:bCs/>
          <w:sz w:val="32"/>
          <w:szCs w:val="32"/>
        </w:rPr>
      </w:pPr>
      <w:r>
        <w:rPr>
          <w:rFonts w:hint="eastAsia" w:ascii="仿宋_GB2312" w:hAnsi="仿宋_GB2312" w:eastAsia="仿宋_GB2312" w:cs="仿宋_GB2312"/>
          <w:i w:val="0"/>
          <w:iCs w:val="0"/>
          <w:caps w:val="0"/>
          <w:color w:val="000000"/>
          <w:spacing w:val="0"/>
          <w:sz w:val="32"/>
          <w:szCs w:val="32"/>
          <w:shd w:val="clear" w:fill="FFFFFF"/>
          <w:lang w:eastAsia="zh-CN"/>
        </w:rPr>
        <w:t>（三）</w:t>
      </w:r>
      <w:r>
        <w:rPr>
          <w:rFonts w:hint="eastAsia" w:ascii="仿宋_GB2312" w:hAnsi="仿宋_GB2312" w:eastAsia="仿宋_GB2312" w:cs="仿宋_GB2312"/>
          <w:i w:val="0"/>
          <w:iCs w:val="0"/>
          <w:caps w:val="0"/>
          <w:color w:val="000000"/>
          <w:spacing w:val="0"/>
          <w:sz w:val="32"/>
          <w:szCs w:val="32"/>
          <w:shd w:val="clear" w:fill="FFFFFF"/>
        </w:rPr>
        <w:t>部门预算单位构成</w:t>
      </w:r>
    </w:p>
    <w:p>
      <w:pPr>
        <w:ind w:left="19" w:leftChars="9" w:firstLine="928" w:firstLineChars="29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rPr>
        <w:t>中国地震局防震减灾科技交流培训中心</w:t>
      </w:r>
      <w:r>
        <w:rPr>
          <w:rFonts w:hint="eastAsia" w:ascii="仿宋_GB2312" w:hAnsi="仿宋_GB2312" w:eastAsia="仿宋_GB2312" w:cs="仿宋_GB2312"/>
          <w:i w:val="0"/>
          <w:iCs w:val="0"/>
          <w:caps w:val="0"/>
          <w:color w:val="000000"/>
          <w:spacing w:val="0"/>
          <w:sz w:val="32"/>
          <w:szCs w:val="32"/>
          <w:shd w:val="clear" w:fill="FFFFFF"/>
        </w:rPr>
        <w:t>无下属二级预算</w:t>
      </w:r>
      <w:r>
        <w:rPr>
          <w:rFonts w:hint="eastAsia" w:ascii="仿宋_GB2312" w:hAnsi="仿宋_GB2312" w:eastAsia="仿宋_GB2312" w:cs="仿宋_GB2312"/>
          <w:i w:val="0"/>
          <w:iCs w:val="0"/>
          <w:caps w:val="0"/>
          <w:color w:val="000000"/>
          <w:spacing w:val="0"/>
          <w:sz w:val="32"/>
          <w:szCs w:val="32"/>
          <w:shd w:val="clear" w:fill="FFFFFF"/>
          <w:lang w:eastAsia="zh-CN"/>
        </w:rPr>
        <w:t>单位。</w:t>
      </w:r>
    </w:p>
    <w:p>
      <w:pPr>
        <w:ind w:left="2898" w:hanging="2898" w:hangingChars="902"/>
        <w:rPr>
          <w:rFonts w:hint="eastAsia" w:ascii="仿宋_GB2312" w:hAnsi="仿宋_GB2312" w:eastAsia="仿宋_GB2312" w:cs="仿宋_GB2312"/>
          <w:b/>
          <w:bCs/>
          <w:sz w:val="32"/>
          <w:szCs w:val="32"/>
        </w:rPr>
      </w:pPr>
    </w:p>
    <w:p>
      <w:pPr>
        <w:ind w:left="2898" w:hanging="2898" w:hangingChars="902"/>
        <w:rPr>
          <w:rFonts w:hint="eastAsia" w:ascii="仿宋_GB2312" w:hAnsi="仿宋_GB2312" w:eastAsia="仿宋_GB2312" w:cs="仿宋_GB2312"/>
          <w:b/>
          <w:bCs/>
          <w:sz w:val="32"/>
          <w:szCs w:val="32"/>
        </w:rPr>
      </w:pPr>
    </w:p>
    <w:p>
      <w:pPr>
        <w:ind w:left="2898" w:hanging="2898" w:hangingChars="902"/>
        <w:rPr>
          <w:rFonts w:hint="eastAsia" w:ascii="仿宋_GB2312" w:hAnsi="仿宋_GB2312" w:eastAsia="仿宋_GB2312" w:cs="仿宋_GB2312"/>
          <w:b/>
          <w:bCs/>
          <w:sz w:val="32"/>
          <w:szCs w:val="32"/>
        </w:rPr>
      </w:pPr>
    </w:p>
    <w:p>
      <w:pPr>
        <w:numPr>
          <w:ilvl w:val="0"/>
          <w:numId w:val="1"/>
        </w:numPr>
        <w:ind w:firstLine="707" w:firstLineChars="221"/>
        <w:rPr>
          <w:rFonts w:hint="eastAsia" w:ascii="黑体" w:hAnsi="黑体" w:eastAsia="黑体"/>
          <w:sz w:val="32"/>
          <w:szCs w:val="32"/>
        </w:rPr>
      </w:pPr>
      <w:r>
        <w:rPr>
          <w:rFonts w:hint="eastAsia" w:ascii="黑体" w:hAnsi="黑体" w:eastAsia="黑体"/>
          <w:sz w:val="32"/>
          <w:szCs w:val="32"/>
        </w:rPr>
        <w:t>中国地震局深圳防震减灾科技交流培训中心202</w:t>
      </w:r>
      <w:r>
        <w:rPr>
          <w:rFonts w:hint="eastAsia" w:ascii="黑体" w:hAnsi="黑体" w:eastAsia="黑体"/>
          <w:sz w:val="32"/>
          <w:szCs w:val="32"/>
          <w:lang w:val="en-US" w:eastAsia="zh-CN"/>
        </w:rPr>
        <w:t>3</w:t>
      </w:r>
      <w:r>
        <w:rPr>
          <w:rFonts w:hint="eastAsia" w:ascii="黑体" w:hAnsi="黑体" w:eastAsia="黑体"/>
          <w:sz w:val="32"/>
          <w:szCs w:val="32"/>
        </w:rPr>
        <w:t>年部门预算表</w:t>
      </w:r>
    </w:p>
    <w:p>
      <w:pPr>
        <w:numPr>
          <w:ilvl w:val="0"/>
          <w:numId w:val="0"/>
        </w:num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（一）收支总表</w:t>
      </w:r>
    </w:p>
    <w:tbl>
      <w:tblPr>
        <w:tblStyle w:val="4"/>
        <w:tblW w:w="91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55"/>
        <w:gridCol w:w="1905"/>
        <w:gridCol w:w="2655"/>
        <w:gridCol w:w="19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5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190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6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05"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部门公开表1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部门收支总表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8"/>
                <w:szCs w:val="48"/>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48"/>
                <w:szCs w:val="48"/>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48"/>
                <w:szCs w:val="48"/>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15" w:type="dxa"/>
            <w:gridSpan w:val="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收      入</w:t>
            </w:r>
          </w:p>
        </w:tc>
        <w:tc>
          <w:tcPr>
            <w:tcW w:w="4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5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    目</w:t>
            </w:r>
          </w:p>
        </w:tc>
        <w:tc>
          <w:tcPr>
            <w:tcW w:w="190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预算数</w:t>
            </w:r>
          </w:p>
        </w:tc>
        <w:tc>
          <w:tcPr>
            <w:tcW w:w="265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    目</w:t>
            </w:r>
          </w:p>
        </w:tc>
        <w:tc>
          <w:tcPr>
            <w:tcW w:w="19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一、一般公共预算拨款收入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i w:val="0"/>
                <w:iCs w:val="0"/>
                <w:color w:val="000000"/>
                <w:sz w:val="16"/>
                <w:szCs w:val="16"/>
                <w:u w:val="none"/>
                <w:lang w:val="en-US" w:eastAsia="zh-CN"/>
              </w:rPr>
            </w:pPr>
            <w:r>
              <w:rPr>
                <w:rFonts w:hint="eastAsia" w:ascii="Arial" w:hAnsi="Arial" w:cs="Arial"/>
                <w:i w:val="0"/>
                <w:iCs w:val="0"/>
                <w:color w:val="000000"/>
                <w:sz w:val="16"/>
                <w:szCs w:val="16"/>
                <w:u w:val="none"/>
                <w:lang w:val="en-US" w:eastAsia="zh-CN"/>
              </w:rPr>
              <w:t>140.58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98.57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二、政府性基金预算拨款收入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125.69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三、国有资本经营预算拨款收入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594.35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五、事业单位经营收入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六、其他收入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590.70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cs="Arial"/>
                <w:i w:val="0"/>
                <w:iCs w:val="0"/>
                <w:color w:val="000000"/>
                <w:sz w:val="16"/>
                <w:szCs w:val="16"/>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730.58</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本年支出合计</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818.61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使用非财政拨款结余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66.19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结转下年（非财政拨款）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上年结转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收    入    总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default" w:ascii="Arial" w:hAnsi="Arial" w:eastAsia="宋体" w:cs="Arial"/>
                <w:b/>
                <w:bCs/>
                <w:i w:val="0"/>
                <w:iCs w:val="0"/>
                <w:color w:val="000000"/>
                <w:kern w:val="0"/>
                <w:sz w:val="16"/>
                <w:szCs w:val="16"/>
                <w:u w:val="none"/>
                <w:lang w:val="en-US" w:eastAsia="zh-CN" w:bidi="ar"/>
              </w:rPr>
              <w:t>8</w:t>
            </w:r>
            <w:r>
              <w:rPr>
                <w:rFonts w:hint="eastAsia" w:ascii="Arial" w:hAnsi="Arial" w:eastAsia="宋体" w:cs="Arial"/>
                <w:b/>
                <w:bCs/>
                <w:i w:val="0"/>
                <w:iCs w:val="0"/>
                <w:color w:val="000000"/>
                <w:kern w:val="0"/>
                <w:sz w:val="16"/>
                <w:szCs w:val="16"/>
                <w:u w:val="none"/>
                <w:lang w:val="en-US" w:eastAsia="zh-CN" w:bidi="ar"/>
              </w:rPr>
              <w:t>18.61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    出    总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default" w:ascii="Arial" w:hAnsi="Arial" w:eastAsia="宋体" w:cs="Arial"/>
                <w:b/>
                <w:bCs/>
                <w:i w:val="0"/>
                <w:iCs w:val="0"/>
                <w:color w:val="000000"/>
                <w:kern w:val="0"/>
                <w:sz w:val="16"/>
                <w:szCs w:val="16"/>
                <w:u w:val="none"/>
                <w:lang w:val="en-US" w:eastAsia="zh-CN" w:bidi="ar"/>
              </w:rPr>
              <w:t>81</w:t>
            </w:r>
            <w:r>
              <w:rPr>
                <w:rFonts w:hint="eastAsia" w:ascii="Arial" w:hAnsi="Arial" w:eastAsia="宋体" w:cs="Arial"/>
                <w:b/>
                <w:bCs/>
                <w:i w:val="0"/>
                <w:iCs w:val="0"/>
                <w:color w:val="000000"/>
                <w:kern w:val="0"/>
                <w:sz w:val="16"/>
                <w:szCs w:val="16"/>
                <w:u w:val="none"/>
                <w:lang w:val="en-US" w:eastAsia="zh-CN" w:bidi="ar"/>
              </w:rPr>
              <w:t>8.61</w:t>
            </w:r>
          </w:p>
        </w:tc>
      </w:tr>
    </w:tbl>
    <w:p/>
    <w:p/>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W w:w="883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72"/>
        <w:gridCol w:w="706"/>
        <w:gridCol w:w="765"/>
        <w:gridCol w:w="765"/>
        <w:gridCol w:w="765"/>
        <w:gridCol w:w="765"/>
        <w:gridCol w:w="765"/>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2"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706"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7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7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7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7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695"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部门公开表2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8" w:type="dxa"/>
            <w:gridSpan w:val="6"/>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3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单位名称</w:t>
            </w:r>
          </w:p>
        </w:tc>
        <w:tc>
          <w:tcPr>
            <w:tcW w:w="7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上年结转</w:t>
            </w:r>
          </w:p>
        </w:tc>
        <w:tc>
          <w:tcPr>
            <w:tcW w:w="22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本年收入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一般公共预算结转资金</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一般公共预算拨款</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其他收入</w:t>
            </w: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中国地震局深圳防震减灾科技交流培训中心</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818.61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cs="Arial"/>
                <w:i w:val="0"/>
                <w:iCs w:val="0"/>
                <w:color w:val="000000"/>
                <w:sz w:val="16"/>
                <w:szCs w:val="16"/>
                <w:u w:val="none"/>
                <w:lang w:val="en-US" w:eastAsia="zh-CN"/>
              </w:rPr>
              <w:t>21.84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21.84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730.58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140.58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590.</w:t>
            </w:r>
            <w:r>
              <w:rPr>
                <w:rFonts w:hint="eastAsia" w:ascii="Arial" w:hAnsi="Arial" w:eastAsia="宋体" w:cs="Arial"/>
                <w:i w:val="0"/>
                <w:iCs w:val="0"/>
                <w:color w:val="000000"/>
                <w:kern w:val="0"/>
                <w:sz w:val="16"/>
                <w:szCs w:val="16"/>
                <w:u w:val="none"/>
                <w:lang w:val="en-US" w:eastAsia="zh-CN" w:bidi="ar"/>
              </w:rPr>
              <w:t>0</w:t>
            </w:r>
            <w:r>
              <w:rPr>
                <w:rFonts w:hint="default" w:ascii="Arial" w:hAnsi="Arial" w:eastAsia="宋体" w:cs="Arial"/>
                <w:i w:val="0"/>
                <w:iCs w:val="0"/>
                <w:color w:val="000000"/>
                <w:kern w:val="0"/>
                <w:sz w:val="16"/>
                <w:szCs w:val="16"/>
                <w:u w:val="none"/>
                <w:lang w:val="en-US" w:eastAsia="zh-CN" w:bidi="ar"/>
              </w:rPr>
              <w:t>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66.19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合计</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818.61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cs="Arial"/>
                <w:b/>
                <w:bCs/>
                <w:i w:val="0"/>
                <w:iCs w:val="0"/>
                <w:color w:val="000000"/>
                <w:sz w:val="16"/>
                <w:szCs w:val="16"/>
                <w:u w:val="none"/>
                <w:lang w:val="en-US" w:eastAsia="zh-CN"/>
              </w:rPr>
              <w:t>21.84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21.84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730.58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140.58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b/>
                <w:bCs/>
                <w:i w:val="0"/>
                <w:iCs w:val="0"/>
                <w:color w:val="000000"/>
                <w:kern w:val="2"/>
                <w:sz w:val="16"/>
                <w:szCs w:val="16"/>
                <w:u w:val="none"/>
                <w:lang w:val="en-US" w:eastAsia="zh-CN" w:bidi="ar-SA"/>
              </w:rPr>
            </w:pPr>
            <w:r>
              <w:rPr>
                <w:rFonts w:hint="default" w:ascii="Arial" w:hAnsi="Arial" w:eastAsia="宋体" w:cs="Arial"/>
                <w:b/>
                <w:bCs/>
                <w:i w:val="0"/>
                <w:iCs w:val="0"/>
                <w:color w:val="000000"/>
                <w:kern w:val="0"/>
                <w:sz w:val="16"/>
                <w:szCs w:val="16"/>
                <w:u w:val="none"/>
                <w:lang w:val="en-US" w:eastAsia="zh-CN" w:bidi="ar"/>
              </w:rPr>
              <w:t>590.</w:t>
            </w:r>
            <w:r>
              <w:rPr>
                <w:rFonts w:hint="eastAsia" w:ascii="Arial" w:hAnsi="Arial" w:eastAsia="宋体" w:cs="Arial"/>
                <w:b/>
                <w:bCs/>
                <w:i w:val="0"/>
                <w:iCs w:val="0"/>
                <w:color w:val="000000"/>
                <w:kern w:val="0"/>
                <w:sz w:val="16"/>
                <w:szCs w:val="16"/>
                <w:u w:val="none"/>
                <w:lang w:val="en-US" w:eastAsia="zh-CN" w:bidi="ar"/>
              </w:rPr>
              <w:t>0</w:t>
            </w:r>
            <w:r>
              <w:rPr>
                <w:rFonts w:hint="default" w:ascii="Arial" w:hAnsi="Arial" w:eastAsia="宋体" w:cs="Arial"/>
                <w:b/>
                <w:bCs/>
                <w:i w:val="0"/>
                <w:iCs w:val="0"/>
                <w:color w:val="000000"/>
                <w:kern w:val="0"/>
                <w:sz w:val="16"/>
                <w:szCs w:val="16"/>
                <w:u w:val="none"/>
                <w:lang w:val="en-US" w:eastAsia="zh-CN" w:bidi="ar"/>
              </w:rPr>
              <w:t>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66.19</w:t>
            </w:r>
          </w:p>
        </w:tc>
      </w:tr>
    </w:tbl>
    <w:p>
      <w:pPr>
        <w:keepNext w:val="0"/>
        <w:keepLines w:val="0"/>
        <w:widowControl/>
        <w:suppressLineNumbers w:val="0"/>
        <w:jc w:val="center"/>
        <w:rPr>
          <w:rFonts w:hint="eastAsia" w:ascii="宋体" w:hAnsi="宋体" w:eastAsia="宋体" w:cs="宋体"/>
          <w:color w:val="000000"/>
          <w:kern w:val="0"/>
          <w:sz w:val="36"/>
          <w:szCs w:val="36"/>
          <w:lang w:val="en-US" w:eastAsia="zh-CN" w:bidi="ar"/>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tbl>
      <w:tblPr>
        <w:tblStyle w:val="4"/>
        <w:tblW w:w="889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03"/>
        <w:gridCol w:w="3833"/>
        <w:gridCol w:w="1391"/>
        <w:gridCol w:w="1391"/>
        <w:gridCol w:w="1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8892" w:type="dxa"/>
            <w:gridSpan w:val="5"/>
            <w:tcBorders>
              <w:top w:val="nil"/>
              <w:left w:val="nil"/>
              <w:bottom w:val="nil"/>
              <w:right w:val="nil"/>
            </w:tcBorders>
            <w:shd w:val="clear" w:color="auto" w:fill="auto"/>
            <w:noWrap/>
            <w:vAlign w:val="center"/>
          </w:tcPr>
          <w:tbl>
            <w:tblPr>
              <w:tblStyle w:val="4"/>
              <w:tblW w:w="86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部门公开表3</w:t>
                  </w:r>
                </w:p>
              </w:tc>
            </w:tr>
          </w:tbl>
          <w:p>
            <w:pPr>
              <w:keepNext w:val="0"/>
              <w:keepLines w:val="0"/>
              <w:widowControl/>
              <w:suppressLineNumbers w:val="0"/>
              <w:jc w:val="center"/>
              <w:textAlignment w:val="center"/>
              <w:rPr>
                <w:rFonts w:hint="eastAsia" w:ascii="宋体" w:hAnsi="宋体" w:eastAsia="宋体" w:cs="宋体"/>
                <w:b/>
                <w:bCs/>
                <w:i w:val="0"/>
                <w:iCs w:val="0"/>
                <w:color w:val="000000"/>
                <w:kern w:val="0"/>
                <w:sz w:val="36"/>
                <w:szCs w:val="3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892"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92" w:type="dxa"/>
            <w:gridSpan w:val="5"/>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科目代码</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科目名称/单位名称</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基本支出</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default" w:ascii="Arial" w:hAnsi="Arial" w:eastAsia="宋体" w:cs="Arial"/>
                <w:i w:val="0"/>
                <w:iCs w:val="0"/>
                <w:color w:val="000000"/>
                <w:kern w:val="0"/>
                <w:sz w:val="16"/>
                <w:szCs w:val="16"/>
                <w:u w:val="none"/>
                <w:lang w:val="en-US" w:eastAsia="zh-CN" w:bidi="ar"/>
              </w:rPr>
              <w:t>9</w:t>
            </w:r>
            <w:r>
              <w:rPr>
                <w:rFonts w:hint="eastAsia" w:ascii="Arial" w:hAnsi="Arial" w:eastAsia="宋体" w:cs="Arial"/>
                <w:i w:val="0"/>
                <w:iCs w:val="0"/>
                <w:color w:val="000000"/>
                <w:kern w:val="0"/>
                <w:sz w:val="16"/>
                <w:szCs w:val="16"/>
                <w:u w:val="none"/>
                <w:lang w:val="en-US" w:eastAsia="zh-CN" w:bidi="ar"/>
              </w:rPr>
              <w:t>8.57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98.57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行政事业单位养老支出</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9</w:t>
            </w:r>
            <w:r>
              <w:rPr>
                <w:rFonts w:hint="eastAsia" w:ascii="Arial" w:hAnsi="Arial" w:eastAsia="宋体" w:cs="Arial"/>
                <w:i w:val="0"/>
                <w:iCs w:val="0"/>
                <w:color w:val="000000"/>
                <w:kern w:val="0"/>
                <w:sz w:val="16"/>
                <w:szCs w:val="16"/>
                <w:u w:val="none"/>
                <w:lang w:val="en-US" w:eastAsia="zh-CN" w:bidi="ar"/>
              </w:rPr>
              <w:t>8.57</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98.57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事业单位离退休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30.66</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30.66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53.00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14.91</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14.91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125.69</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125.69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125.69</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125.69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22.10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购房补贴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103.59</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103.59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594.35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i w:val="0"/>
                <w:iCs w:val="0"/>
                <w:color w:val="000000"/>
                <w:sz w:val="16"/>
                <w:szCs w:val="16"/>
                <w:u w:val="none"/>
                <w:lang w:val="en-US" w:eastAsia="zh-CN"/>
              </w:rPr>
            </w:pPr>
            <w:r>
              <w:rPr>
                <w:rFonts w:hint="eastAsia" w:ascii="Arial" w:hAnsi="Arial" w:cs="Arial"/>
                <w:i w:val="0"/>
                <w:iCs w:val="0"/>
                <w:color w:val="000000"/>
                <w:sz w:val="16"/>
                <w:szCs w:val="16"/>
                <w:u w:val="none"/>
                <w:lang w:val="en-US" w:eastAsia="zh-CN"/>
              </w:rPr>
              <w:t>562.73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31.62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地震事务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594.35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562.73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31.62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地震监测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28.16</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地震环境探察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3.46</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3.46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地震事业机构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562.73</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562.73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kern w:val="2"/>
                <w:sz w:val="16"/>
                <w:szCs w:val="16"/>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818.61</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786.99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31.62</w:t>
            </w:r>
          </w:p>
        </w:tc>
      </w:tr>
    </w:tbl>
    <w:p>
      <w:pPr>
        <w:rPr>
          <w:rFonts w:ascii="仿宋_GB2312" w:eastAsia="仿宋_GB2312"/>
          <w:sz w:val="32"/>
          <w:szCs w:val="32"/>
        </w:rPr>
      </w:pPr>
    </w:p>
    <w:p>
      <w:pPr>
        <w:rPr>
          <w:rFonts w:ascii="仿宋_GB2312" w:eastAsia="仿宋_GB2312"/>
          <w:sz w:val="32"/>
          <w:szCs w:val="32"/>
        </w:rPr>
      </w:pPr>
    </w:p>
    <w:p>
      <w:pPr>
        <w:jc w:val="center"/>
        <w:rPr>
          <w:rFonts w:hint="eastAsia" w:ascii="仿宋_GB2312" w:hAnsi="仿宋_GB2312" w:eastAsia="仿宋_GB2312" w:cs="仿宋_GB2312"/>
          <w:sz w:val="32"/>
          <w:szCs w:val="32"/>
        </w:rPr>
      </w:pPr>
    </w:p>
    <w:p>
      <w:pPr>
        <w:keepNext w:val="0"/>
        <w:keepLines w:val="0"/>
        <w:widowControl/>
        <w:suppressLineNumbers w:val="0"/>
        <w:jc w:val="center"/>
      </w:pPr>
    </w:p>
    <w:p>
      <w:pPr>
        <w:rPr>
          <w:rFonts w:ascii="仿宋_GB2312" w:eastAsia="仿宋_GB2312"/>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W w:w="898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88"/>
        <w:gridCol w:w="1350"/>
        <w:gridCol w:w="2925"/>
        <w:gridCol w:w="1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588" w:type="dxa"/>
            <w:tcBorders>
              <w:top w:val="nil"/>
              <w:left w:val="nil"/>
              <w:bottom w:val="nil"/>
              <w:right w:val="nil"/>
            </w:tcBorders>
            <w:shd w:val="clear" w:color="auto" w:fill="auto"/>
            <w:noWrap/>
            <w:vAlign w:val="bottom"/>
          </w:tcPr>
          <w:p>
            <w:pPr>
              <w:numPr>
                <w:ilvl w:val="0"/>
                <w:numId w:val="0"/>
              </w:numPr>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（二）财政拨款收支表</w:t>
            </w:r>
          </w:p>
          <w:p>
            <w:pPr>
              <w:rPr>
                <w:rFonts w:hint="eastAsia" w:ascii="Calibri" w:hAnsi="Calibri" w:cs="Calibri"/>
                <w:i w:val="0"/>
                <w:iCs w:val="0"/>
                <w:color w:val="000000"/>
                <w:sz w:val="22"/>
                <w:szCs w:val="22"/>
                <w:u w:val="none"/>
              </w:rPr>
            </w:pPr>
          </w:p>
        </w:tc>
        <w:tc>
          <w:tcPr>
            <w:tcW w:w="135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92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125"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135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92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125" w:type="dxa"/>
            <w:tcBorders>
              <w:top w:val="nil"/>
              <w:left w:val="nil"/>
              <w:bottom w:val="nil"/>
              <w:right w:val="nil"/>
            </w:tcBorders>
            <w:shd w:val="clear" w:color="auto" w:fill="auto"/>
            <w:noWrap/>
            <w:vAlign w:val="center"/>
          </w:tcPr>
          <w:p>
            <w:pPr>
              <w:jc w:val="right"/>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16"/>
                <w:szCs w:val="16"/>
                <w:u w:val="none"/>
                <w:lang w:val="en-US" w:eastAsia="zh-CN" w:bidi="ar"/>
              </w:rPr>
              <w:t>部门公开表4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988"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3588" w:type="dxa"/>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16"/>
                <w:szCs w:val="16"/>
                <w:u w:val="none"/>
              </w:rPr>
            </w:pPr>
          </w:p>
        </w:tc>
        <w:tc>
          <w:tcPr>
            <w:tcW w:w="1350"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16"/>
                <w:szCs w:val="16"/>
                <w:u w:val="none"/>
              </w:rPr>
            </w:pPr>
          </w:p>
        </w:tc>
        <w:tc>
          <w:tcPr>
            <w:tcW w:w="2925"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16"/>
                <w:szCs w:val="16"/>
                <w:u w:val="none"/>
              </w:rPr>
            </w:pPr>
          </w:p>
        </w:tc>
        <w:tc>
          <w:tcPr>
            <w:tcW w:w="112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单位：152039-中国地震局深圳防震减灾科技交流培训中心</w:t>
            </w:r>
          </w:p>
        </w:tc>
        <w:tc>
          <w:tcPr>
            <w:tcW w:w="135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2925"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112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收      入</w:t>
            </w:r>
          </w:p>
        </w:tc>
        <w:tc>
          <w:tcPr>
            <w:tcW w:w="4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w:t>
            </w:r>
          </w:p>
        </w:tc>
        <w:tc>
          <w:tcPr>
            <w:tcW w:w="13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预算数</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一、本年收入</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140.58</w:t>
            </w: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一、本年支出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162.42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（一）一般公共预算财政拨款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140.58</w:t>
            </w: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（八）社会保障和就业支出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（二）政府性基金预算财政拨款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（二十）住房保障支出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（三）国有资本经营预算拨款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（二十三）灾害防治及应急管理支出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142.69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二、上年结转</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21.84</w:t>
            </w: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（一）一般公共预算财政拨款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21.84</w:t>
            </w: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（二）政府性基金预算财政拨款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（三）国有资本经营预算拨款</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default" w:ascii="Arial" w:hAnsi="Arial" w:cs="Arial"/>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收入总计</w:t>
            </w: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164.42</w:t>
            </w:r>
          </w:p>
        </w:tc>
        <w:tc>
          <w:tcPr>
            <w:tcW w:w="2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支出总计</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b/>
                <w:bCs/>
                <w:i w:val="0"/>
                <w:iCs w:val="0"/>
                <w:color w:val="000000"/>
                <w:kern w:val="0"/>
                <w:sz w:val="16"/>
                <w:szCs w:val="16"/>
                <w:u w:val="none"/>
                <w:lang w:val="en-US" w:eastAsia="zh-CN" w:bidi="ar"/>
              </w:rPr>
              <w:t>164.42</w:t>
            </w:r>
          </w:p>
        </w:tc>
      </w:tr>
    </w:tbl>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tbl>
      <w:tblPr>
        <w:tblStyle w:val="4"/>
        <w:tblW w:w="883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5"/>
        <w:gridCol w:w="2310"/>
        <w:gridCol w:w="1080"/>
        <w:gridCol w:w="1080"/>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231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08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08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08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160"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755" w:type="dxa"/>
            <w:gridSpan w:val="6"/>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科目代码</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科目名称/单位名称</w:t>
            </w:r>
          </w:p>
        </w:tc>
        <w:tc>
          <w:tcPr>
            <w:tcW w:w="54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本年一般公共预算支出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基本支出</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人员经费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公用经费</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default" w:ascii="Arial" w:hAnsi="Arial" w:eastAsia="宋体" w:cs="Arial"/>
                <w:b/>
                <w:bCs/>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default" w:ascii="Arial" w:hAnsi="Arial" w:eastAsia="宋体" w:cs="Arial"/>
                <w:b/>
                <w:bCs/>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default" w:ascii="Arial" w:hAnsi="Arial" w:eastAsia="宋体" w:cs="Arial"/>
                <w:b/>
                <w:bCs/>
                <w:i w:val="0"/>
                <w:iCs w:val="0"/>
                <w:color w:val="000000"/>
                <w:kern w:val="0"/>
                <w:sz w:val="16"/>
                <w:szCs w:val="16"/>
                <w:u w:val="none"/>
                <w:lang w:val="en-US" w:eastAsia="zh-CN" w:bidi="ar"/>
              </w:rPr>
              <w:t>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default" w:ascii="Arial" w:hAnsi="Arial" w:eastAsia="宋体" w:cs="Arial"/>
                <w:b/>
                <w:bCs/>
                <w:i w:val="0"/>
                <w:iCs w:val="0"/>
                <w:color w:val="000000"/>
                <w:kern w:val="0"/>
                <w:sz w:val="16"/>
                <w:szCs w:val="16"/>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事业单位离退休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eastAsia" w:ascii="Arial" w:hAnsi="Arial" w:eastAsia="宋体" w:cs="Arial"/>
                <w:b/>
                <w:bCs/>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rPr>
            </w:pPr>
            <w:r>
              <w:rPr>
                <w:rFonts w:hint="eastAsia" w:ascii="Arial" w:hAnsi="Arial" w:eastAsia="宋体" w:cs="Arial"/>
                <w:b/>
                <w:bCs/>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120.85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106.82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90.25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16.57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b/>
                <w:bCs/>
                <w:i w:val="0"/>
                <w:iCs w:val="0"/>
                <w:color w:val="000000"/>
                <w:sz w:val="16"/>
                <w:szCs w:val="16"/>
                <w:u w:val="none"/>
                <w:lang w:val="en-US"/>
              </w:rPr>
            </w:pPr>
            <w:r>
              <w:rPr>
                <w:rFonts w:hint="eastAsia" w:ascii="Arial" w:hAnsi="Arial" w:eastAsia="宋体" w:cs="Arial"/>
                <w:b/>
                <w:bCs/>
                <w:i w:val="0"/>
                <w:iCs w:val="0"/>
                <w:color w:val="000000"/>
                <w:kern w:val="0"/>
                <w:sz w:val="16"/>
                <w:szCs w:val="16"/>
                <w:u w:val="none"/>
                <w:lang w:val="en-US" w:eastAsia="zh-CN" w:bidi="ar"/>
              </w:rPr>
              <w:t>14.03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地震事务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120.85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106.82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90.25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16.57</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地震监测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eastAsia" w:ascii="Arial" w:hAnsi="Arial" w:eastAsia="宋体" w:cs="Arial"/>
                <w:i w:val="0"/>
                <w:iCs w:val="0"/>
                <w:color w:val="000000"/>
                <w:kern w:val="0"/>
                <w:sz w:val="16"/>
                <w:szCs w:val="16"/>
                <w:u w:val="none"/>
                <w:lang w:val="en-US" w:eastAsia="zh-CN" w:bidi="ar"/>
              </w:rPr>
              <w:t>14.03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2240550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地震事业机构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106.82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106.82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90.25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lang w:val="en-US"/>
              </w:rPr>
            </w:pPr>
            <w:r>
              <w:rPr>
                <w:rFonts w:hint="eastAsia" w:ascii="Arial" w:hAnsi="Arial" w:eastAsia="宋体" w:cs="Arial"/>
                <w:i w:val="0"/>
                <w:iCs w:val="0"/>
                <w:color w:val="000000"/>
                <w:kern w:val="0"/>
                <w:sz w:val="16"/>
                <w:szCs w:val="16"/>
                <w:u w:val="none"/>
                <w:lang w:val="en-US" w:eastAsia="zh-CN" w:bidi="ar"/>
              </w:rPr>
              <w:t>16.57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140.58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126.55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106.38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20.17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b/>
                <w:bCs/>
                <w:i w:val="0"/>
                <w:iCs w:val="0"/>
                <w:color w:val="000000"/>
                <w:kern w:val="2"/>
                <w:sz w:val="16"/>
                <w:szCs w:val="16"/>
                <w:u w:val="none"/>
                <w:lang w:val="en-US" w:eastAsia="zh-CN" w:bidi="ar-SA"/>
              </w:rPr>
            </w:pPr>
            <w:r>
              <w:rPr>
                <w:rFonts w:hint="eastAsia" w:ascii="Arial" w:hAnsi="Arial" w:eastAsia="宋体" w:cs="Arial"/>
                <w:b/>
                <w:bCs/>
                <w:i w:val="0"/>
                <w:iCs w:val="0"/>
                <w:color w:val="000000"/>
                <w:kern w:val="0"/>
                <w:sz w:val="16"/>
                <w:szCs w:val="16"/>
                <w:u w:val="none"/>
                <w:lang w:val="en-US" w:eastAsia="zh-CN" w:bidi="ar"/>
              </w:rPr>
              <w:t>14.03</w:t>
            </w:r>
          </w:p>
        </w:tc>
      </w:tr>
    </w:tbl>
    <w:p>
      <w:pPr>
        <w:rPr>
          <w:rFonts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rPr>
          <w:rFonts w:ascii="Times New Roman" w:hAnsi="Times New Roman" w:eastAsia="仿宋_GB2312" w:cs="Times New Roman"/>
          <w:sz w:val="32"/>
          <w:szCs w:val="32"/>
        </w:rPr>
      </w:pPr>
    </w:p>
    <w:p>
      <w:pPr>
        <w:keepNext w:val="0"/>
        <w:keepLines w:val="0"/>
        <w:widowControl/>
        <w:suppressLineNumbers w:val="0"/>
        <w:jc w:val="center"/>
        <w:rPr>
          <w:rFonts w:hint="eastAsia" w:ascii="宋体" w:hAnsi="宋体" w:eastAsia="宋体" w:cs="宋体"/>
          <w:color w:val="000000"/>
          <w:kern w:val="0"/>
          <w:sz w:val="36"/>
          <w:szCs w:val="36"/>
          <w:lang w:val="en-US" w:eastAsia="zh-CN" w:bidi="ar"/>
        </w:rPr>
      </w:pPr>
    </w:p>
    <w:p>
      <w:pPr>
        <w:rPr>
          <w:rFonts w:ascii="Times New Roman" w:hAnsi="Times New Roman" w:eastAsia="仿宋_GB2312" w:cs="Times New Roman"/>
          <w:sz w:val="32"/>
          <w:szCs w:val="32"/>
        </w:rPr>
      </w:pPr>
    </w:p>
    <w:p>
      <w:pPr>
        <w:keepNext w:val="0"/>
        <w:keepLines w:val="0"/>
        <w:widowControl/>
        <w:suppressLineNumbers w:val="0"/>
        <w:jc w:val="center"/>
        <w:rPr>
          <w:rFonts w:hint="eastAsia" w:ascii="宋体" w:hAnsi="宋体" w:eastAsia="宋体" w:cs="宋体"/>
          <w:color w:val="000000"/>
          <w:kern w:val="0"/>
          <w:sz w:val="36"/>
          <w:szCs w:val="36"/>
          <w:lang w:val="en-US" w:eastAsia="zh-CN" w:bidi="ar"/>
        </w:rPr>
      </w:pPr>
    </w:p>
    <w:p>
      <w:pPr>
        <w:keepNext w:val="0"/>
        <w:keepLines w:val="0"/>
        <w:widowControl/>
        <w:suppressLineNumbers w:val="0"/>
        <w:jc w:val="center"/>
        <w:rPr>
          <w:rFonts w:hint="eastAsia" w:ascii="宋体" w:hAnsi="宋体" w:eastAsia="宋体" w:cs="宋体"/>
          <w:color w:val="000000"/>
          <w:kern w:val="0"/>
          <w:sz w:val="36"/>
          <w:szCs w:val="36"/>
          <w:lang w:val="en-US" w:eastAsia="zh-CN" w:bidi="ar"/>
        </w:rPr>
      </w:pPr>
    </w:p>
    <w:p>
      <w:pPr>
        <w:keepNext w:val="0"/>
        <w:keepLines w:val="0"/>
        <w:widowControl/>
        <w:suppressLineNumbers w:val="0"/>
        <w:jc w:val="center"/>
        <w:rPr>
          <w:rFonts w:hint="eastAsia" w:ascii="宋体" w:hAnsi="宋体" w:eastAsia="宋体" w:cs="宋体"/>
          <w:color w:val="000000"/>
          <w:kern w:val="0"/>
          <w:sz w:val="36"/>
          <w:szCs w:val="36"/>
          <w:lang w:val="en-US" w:eastAsia="zh-CN" w:bidi="ar"/>
        </w:rPr>
      </w:pPr>
    </w:p>
    <w:tbl>
      <w:tblPr>
        <w:tblStyle w:val="4"/>
        <w:tblW w:w="90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0"/>
        <w:gridCol w:w="1960"/>
        <w:gridCol w:w="1900"/>
        <w:gridCol w:w="1900"/>
        <w:gridCol w:w="1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40"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196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0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100" w:type="dxa"/>
            <w:gridSpan w:val="4"/>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科目代码</w:t>
            </w:r>
          </w:p>
        </w:tc>
        <w:tc>
          <w:tcPr>
            <w:tcW w:w="1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科目名称/单位名称</w:t>
            </w:r>
          </w:p>
        </w:tc>
        <w:tc>
          <w:tcPr>
            <w:tcW w:w="57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本年政府性基金预算支出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基本支出</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16"/>
                <w:szCs w:val="16"/>
                <w:u w:val="none"/>
              </w:rPr>
            </w:pP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Arial" w:hAnsi="Arial" w:cs="Arial"/>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b/>
                <w:bCs/>
                <w:i w:val="0"/>
                <w:iCs w:val="0"/>
                <w:color w:val="000000"/>
                <w:sz w:val="16"/>
                <w:szCs w:val="16"/>
                <w:u w:val="none"/>
              </w:rPr>
            </w:pPr>
          </w:p>
        </w:tc>
      </w:tr>
    </w:tbl>
    <w:p>
      <w:pPr>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备注：本单位不涉及</w:t>
      </w:r>
      <w:r>
        <w:rPr>
          <w:rFonts w:ascii="Times New Roman" w:hAnsi="Times New Roman" w:eastAsia="仿宋_GB2312" w:cs="Times New Roman"/>
          <w:kern w:val="0"/>
          <w:sz w:val="32"/>
          <w:szCs w:val="32"/>
        </w:rPr>
        <w:t>。</w:t>
      </w:r>
    </w:p>
    <w:p>
      <w:pPr>
        <w:keepNext w:val="0"/>
        <w:keepLines w:val="0"/>
        <w:widowControl/>
        <w:suppressLineNumbers w:val="0"/>
        <w:jc w:val="both"/>
        <w:rPr>
          <w:rFonts w:hint="eastAsia" w:ascii="宋体" w:hAnsi="宋体" w:eastAsia="宋体" w:cs="宋体"/>
          <w:color w:val="000000"/>
          <w:kern w:val="0"/>
          <w:sz w:val="36"/>
          <w:szCs w:val="36"/>
          <w:lang w:val="en-US" w:eastAsia="zh-CN" w:bidi="ar"/>
        </w:rPr>
      </w:pPr>
    </w:p>
    <w:tbl>
      <w:tblPr>
        <w:tblStyle w:val="4"/>
        <w:tblW w:w="89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0"/>
        <w:gridCol w:w="2260"/>
        <w:gridCol w:w="1840"/>
        <w:gridCol w:w="1840"/>
        <w:gridCol w:w="1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40"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226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84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84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8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80" w:type="dxa"/>
            <w:gridSpan w:val="4"/>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科目代码</w:t>
            </w:r>
          </w:p>
        </w:tc>
        <w:tc>
          <w:tcPr>
            <w:tcW w:w="2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科目名称/单位名称</w:t>
            </w:r>
          </w:p>
        </w:tc>
        <w:tc>
          <w:tcPr>
            <w:tcW w:w="55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基本支出</w:t>
            </w: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16"/>
                <w:szCs w:val="16"/>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Arial" w:hAnsi="Arial" w:cs="Arial"/>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b/>
                <w:bCs/>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b/>
                <w:bCs/>
                <w:i w:val="0"/>
                <w:iCs w:val="0"/>
                <w:color w:val="000000"/>
                <w:sz w:val="16"/>
                <w:szCs w:val="16"/>
                <w:u w:val="none"/>
              </w:rPr>
            </w:pPr>
          </w:p>
        </w:tc>
      </w:tr>
    </w:tbl>
    <w:p>
      <w:pPr>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备注：本单位不涉及</w:t>
      </w:r>
      <w:r>
        <w:rPr>
          <w:rFonts w:ascii="Times New Roman" w:hAnsi="Times New Roman" w:eastAsia="仿宋_GB2312" w:cs="Times New Roman"/>
          <w:kern w:val="0"/>
          <w:sz w:val="32"/>
          <w:szCs w:val="32"/>
        </w:rPr>
        <w:t>。</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tbl>
      <w:tblPr>
        <w:tblStyle w:val="4"/>
        <w:tblW w:w="883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65"/>
        <w:gridCol w:w="390"/>
        <w:gridCol w:w="1455"/>
        <w:gridCol w:w="795"/>
        <w:gridCol w:w="660"/>
        <w:gridCol w:w="1020"/>
        <w:gridCol w:w="435"/>
        <w:gridCol w:w="1245"/>
        <w:gridCol w:w="210"/>
        <w:gridCol w:w="4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55" w:type="dxa"/>
            <w:gridSpan w:val="2"/>
            <w:tcBorders>
              <w:top w:val="nil"/>
              <w:left w:val="nil"/>
              <w:bottom w:val="nil"/>
              <w:right w:val="nil"/>
            </w:tcBorders>
            <w:shd w:val="clear" w:color="auto" w:fill="auto"/>
            <w:noWrap/>
            <w:vAlign w:val="bottom"/>
          </w:tcPr>
          <w:p>
            <w:pPr>
              <w:rPr>
                <w:rFonts w:hint="eastAsia"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560"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835" w:type="dxa"/>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755" w:type="dxa"/>
            <w:gridSpan w:val="10"/>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10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3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部门预算支出经济分类科目</w:t>
            </w:r>
          </w:p>
        </w:tc>
        <w:tc>
          <w:tcPr>
            <w:tcW w:w="50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本年一般公共预算基本支出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科目代码</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人员经费</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工资福利支出</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106.01</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106.01</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30101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基本工资</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31.88</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31.88</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30102</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津贴补贴</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14.53</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14.53</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30107</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绩效工资</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30113</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住房公积金</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15.76</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15.76</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30199</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其他工资福利支出</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商品和服务支出</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19.17</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19.17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30201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办公费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30205</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水费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0.50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30206</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电费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3.87</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30207</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邮电费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30217</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公务接待费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30231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公务用车运行维护费</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30239</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其他交通费用</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30299</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其他商品和服务支出</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303</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对个人和家庭的补助</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0.37</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0.37</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30399</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其他对个人和家庭的补助</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0.37</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0.37</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310</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16"/>
                <w:szCs w:val="16"/>
                <w:u w:val="none"/>
              </w:rPr>
            </w:pPr>
            <w:r>
              <w:rPr>
                <w:rFonts w:hint="eastAsia" w:ascii="宋体" w:hAnsi="宋体" w:eastAsia="宋体" w:cs="宋体"/>
                <w:b w:val="0"/>
                <w:bCs w:val="0"/>
                <w:i w:val="0"/>
                <w:iCs w:val="0"/>
                <w:color w:val="000000"/>
                <w:kern w:val="0"/>
                <w:sz w:val="16"/>
                <w:szCs w:val="16"/>
                <w:u w:val="none"/>
                <w:lang w:val="en-US" w:eastAsia="zh-CN" w:bidi="ar"/>
              </w:rPr>
              <w:t>资本性支出</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31002</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办公设备购置</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6"/>
                <w:szCs w:val="16"/>
                <w:u w:val="none"/>
              </w:rPr>
            </w:pP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6"/>
                <w:szCs w:val="16"/>
                <w:u w:val="none"/>
              </w:rPr>
            </w:pP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合        计</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126.55</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106.38</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20.17</w:t>
            </w:r>
          </w:p>
        </w:tc>
      </w:tr>
    </w:tbl>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tbl>
      <w:tblPr>
        <w:tblStyle w:val="4"/>
        <w:tblW w:w="872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5"/>
        <w:gridCol w:w="1455"/>
        <w:gridCol w:w="1455"/>
        <w:gridCol w:w="1455"/>
        <w:gridCol w:w="1455"/>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5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145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部门公开表9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36"/>
                <w:szCs w:val="36"/>
                <w:u w:val="none"/>
                <w:lang w:val="en-US" w:eastAsia="zh-CN" w:bidi="ar"/>
              </w:rPr>
              <w:t>财政拨款预算“三公”经费支出表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75" w:type="dxa"/>
            <w:gridSpan w:val="5"/>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"三公"经费合计</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因公出国(境)费</w:t>
            </w:r>
          </w:p>
        </w:tc>
        <w:tc>
          <w:tcPr>
            <w:tcW w:w="4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公务用车购置及运行费</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公务用车购置费</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公务用车运行费</w:t>
            </w: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Arial" w:hAnsi="Arial" w:cs="Arial"/>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1.00</w:t>
            </w:r>
          </w:p>
        </w:tc>
      </w:tr>
    </w:tbl>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
    <w:p/>
    <w:p/>
    <w:p/>
    <w:p/>
    <w:p/>
    <w:p/>
    <w:p/>
    <w:p/>
    <w:p/>
    <w:p/>
    <w:p/>
    <w:p/>
    <w:p/>
    <w:p/>
    <w:p>
      <w:pPr>
        <w:rPr>
          <w:rFonts w:hint="eastAsia" w:eastAsiaTheme="minorEastAsia"/>
          <w:lang w:eastAsia="zh-CN"/>
        </w:rPr>
      </w:pPr>
    </w:p>
    <w:p>
      <w:pPr>
        <w:rPr>
          <w:rFonts w:hint="eastAsia" w:eastAsiaTheme="minorEastAsia"/>
          <w:lang w:eastAsia="zh-CN"/>
        </w:rPr>
      </w:pPr>
    </w:p>
    <w:p>
      <w:pPr>
        <w:rPr>
          <w:rFonts w:ascii="Times New Roman" w:hAnsi="Times New Roman" w:eastAsia="仿宋_GB2312" w:cs="Times New Roman"/>
          <w:kern w:val="0"/>
          <w:sz w:val="32"/>
          <w:szCs w:val="32"/>
        </w:rPr>
      </w:pPr>
    </w:p>
    <w:p>
      <w:pPr>
        <w:numPr>
          <w:ilvl w:val="0"/>
          <w:numId w:val="0"/>
        </w:numPr>
        <w:rPr>
          <w:rFonts w:hint="eastAsia" w:ascii="Times New Roman" w:hAnsi="Times New Roman" w:eastAsia="仿宋_GB2312" w:cs="Times New Roman"/>
          <w:kern w:val="0"/>
          <w:sz w:val="32"/>
          <w:szCs w:val="32"/>
          <w:lang w:val="en-US" w:eastAsia="zh-CN"/>
        </w:rPr>
      </w:pPr>
      <w:r>
        <w:rPr>
          <w:rFonts w:hint="eastAsia" w:ascii="仿宋_GB2312" w:hAnsi="仿宋_GB2312" w:eastAsia="仿宋_GB2312" w:cs="仿宋_GB2312"/>
          <w:b w:val="0"/>
          <w:bCs w:val="0"/>
          <w:sz w:val="32"/>
          <w:szCs w:val="32"/>
          <w:lang w:eastAsia="zh-CN"/>
        </w:rPr>
        <w:t>（三）</w:t>
      </w:r>
      <w:r>
        <w:rPr>
          <w:rFonts w:hint="eastAsia" w:ascii="Times New Roman" w:hAnsi="Times New Roman" w:eastAsia="仿宋_GB2312" w:cs="Times New Roman"/>
          <w:kern w:val="0"/>
          <w:sz w:val="32"/>
          <w:szCs w:val="32"/>
          <w:lang w:eastAsia="zh-CN"/>
        </w:rPr>
        <w:t>二级项目绩效目标表</w:t>
      </w:r>
    </w:p>
    <w:tbl>
      <w:tblPr>
        <w:tblStyle w:val="4"/>
        <w:tblW w:w="819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3"/>
        <w:gridCol w:w="1139"/>
        <w:gridCol w:w="1197"/>
        <w:gridCol w:w="1360"/>
        <w:gridCol w:w="1439"/>
        <w:gridCol w:w="1439"/>
        <w:gridCol w:w="1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8196"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地震监测运维项目绩效目标表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8196" w:type="dxa"/>
            <w:gridSpan w:val="7"/>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655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地震监测运维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主管部门及代码</w:t>
            </w:r>
          </w:p>
        </w:tc>
        <w:tc>
          <w:tcPr>
            <w:tcW w:w="2557"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中国地震局      152</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2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中国地震局防震减灾科技交流培训中心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557"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shd w:val="clear" w:color="auto" w:fill="auto"/>
              </w:rPr>
            </w:pPr>
            <w:r>
              <w:rPr>
                <w:rFonts w:hint="eastAsia" w:ascii="宋体" w:hAnsi="宋体" w:eastAsia="宋体" w:cs="宋体"/>
                <w:i w:val="0"/>
                <w:iCs w:val="0"/>
                <w:color w:val="000000"/>
                <w:kern w:val="0"/>
                <w:sz w:val="16"/>
                <w:szCs w:val="16"/>
                <w:u w:val="none"/>
                <w:shd w:val="clear" w:color="auto" w:fill="auto"/>
                <w:lang w:val="en-US" w:eastAsia="zh-CN" w:bidi="ar"/>
              </w:rPr>
              <w:t>年度资金总额：</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16"/>
                <w:szCs w:val="16"/>
                <w:u w:val="none"/>
                <w:shd w:val="clear" w:color="auto" w:fill="auto"/>
                <w:lang w:val="en-US"/>
              </w:rPr>
            </w:pPr>
            <w:r>
              <w:rPr>
                <w:rFonts w:hint="eastAsia" w:ascii="宋体" w:hAnsi="宋体" w:eastAsia="宋体" w:cs="宋体"/>
                <w:i w:val="0"/>
                <w:iCs w:val="0"/>
                <w:color w:val="000000"/>
                <w:kern w:val="0"/>
                <w:sz w:val="16"/>
                <w:szCs w:val="16"/>
                <w:u w:val="none"/>
                <w:shd w:val="clear" w:color="auto" w:fill="auto"/>
                <w:lang w:val="en-US" w:eastAsia="zh-CN" w:bidi="ar"/>
              </w:rPr>
              <w:t>28.16</w:t>
            </w:r>
          </w:p>
        </w:tc>
        <w:tc>
          <w:tcPr>
            <w:tcW w:w="111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shd w:val="clear" w:color="auto" w:fill="auto"/>
              </w:rPr>
            </w:pPr>
            <w:r>
              <w:rPr>
                <w:rFonts w:hint="eastAsia" w:ascii="宋体" w:hAnsi="宋体" w:eastAsia="宋体" w:cs="宋体"/>
                <w:i w:val="0"/>
                <w:iCs w:val="0"/>
                <w:color w:val="000000"/>
                <w:kern w:val="0"/>
                <w:sz w:val="16"/>
                <w:szCs w:val="16"/>
                <w:u w:val="none"/>
                <w:shd w:val="clear" w:color="auto" w:fill="auto"/>
                <w:lang w:val="en-US" w:eastAsia="zh-CN" w:bidi="ar"/>
              </w:rPr>
              <w:t>执行率</w:t>
            </w:r>
            <w:r>
              <w:rPr>
                <w:rFonts w:hint="eastAsia" w:ascii="宋体" w:hAnsi="宋体" w:eastAsia="宋体" w:cs="宋体"/>
                <w:i w:val="0"/>
                <w:iCs w:val="0"/>
                <w:color w:val="000000"/>
                <w:kern w:val="0"/>
                <w:sz w:val="16"/>
                <w:szCs w:val="16"/>
                <w:u w:val="none"/>
                <w:shd w:val="clear" w:color="auto" w:fill="auto"/>
                <w:lang w:val="en-US" w:eastAsia="zh-CN" w:bidi="ar"/>
              </w:rPr>
              <w:br w:type="textWrapping"/>
            </w:r>
            <w:r>
              <w:rPr>
                <w:rFonts w:hint="eastAsia" w:ascii="宋体" w:hAnsi="宋体" w:eastAsia="宋体" w:cs="宋体"/>
                <w:i w:val="0"/>
                <w:iCs w:val="0"/>
                <w:color w:val="000000"/>
                <w:kern w:val="0"/>
                <w:sz w:val="16"/>
                <w:szCs w:val="16"/>
                <w:u w:val="none"/>
                <w:shd w:val="clear" w:color="auto" w:fill="auto"/>
                <w:lang w:val="en-US" w:eastAsia="zh-CN" w:bidi="ar"/>
              </w:rPr>
              <w:t>分值（10）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557"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其中：财政拨款</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14.03</w:t>
            </w: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557"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上年结转</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2.36</w:t>
            </w: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557"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其他资金</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11.77</w:t>
            </w: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1" w:hRule="atLeast"/>
        </w:trPr>
        <w:tc>
          <w:tcPr>
            <w:tcW w:w="50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标</w:t>
            </w:r>
          </w:p>
        </w:tc>
        <w:tc>
          <w:tcPr>
            <w:tcW w:w="769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震监测台网的建设和运行完全依赖于国家财政的支持，深圳地震台是国家级台网的一个子台，是一个综合观测有人值守的台站；有测震、重力、形变、流体及辅助观测等12个测项。上述地震监测系统的正常运维完全依赖于国家财政经费支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目标1：连续三年软件系统正常运行；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目标2：产出预警示范系统网内M3.0级以上地震预警信息。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目标3：在预警示范系统网内地震发生以后20秒以内发布预警信息。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03" w:type="dxa"/>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16"/>
                <w:szCs w:val="16"/>
                <w:u w:val="none"/>
              </w:rPr>
            </w:pP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27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三级指标</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指标值</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分值权重</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3"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1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正常运转的区域测震中心个数</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3"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正常运转的国家台网中心</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3"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9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测震台站正常运行率</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3"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9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地震速报的震级误差</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1.5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3"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97"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时效指标</w:t>
            </w: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国内5级以上地震事件平均应急产出时间</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3"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9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地震自动速报平均发布时间</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3"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提高业务工作能力 </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3"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满意度指标</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服务对象满意度指标</w:t>
            </w:r>
          </w:p>
        </w:tc>
        <w:tc>
          <w:tcPr>
            <w:tcW w:w="2799"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具体应用部门满意度</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90%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w:t>
            </w:r>
          </w:p>
        </w:tc>
      </w:tr>
    </w:tbl>
    <w:p>
      <w:pPr>
        <w:rPr>
          <w:rFonts w:hint="eastAsia"/>
          <w:lang w:val="en-US" w:eastAsia="zh-CN"/>
        </w:rPr>
      </w:pPr>
      <w:r>
        <w:rPr>
          <w:rFonts w:hint="eastAsia" w:ascii="Times New Roman" w:hAnsi="Times New Roman" w:eastAsia="仿宋_GB2312" w:cs="Times New Roman"/>
          <w:kern w:val="0"/>
          <w:sz w:val="32"/>
          <w:szCs w:val="32"/>
          <w:lang w:val="en-US" w:eastAsia="zh-CN"/>
        </w:rPr>
        <w:t xml:space="preserve">      </w:t>
      </w:r>
      <w:r>
        <w:rPr>
          <w:rFonts w:hint="eastAsia"/>
          <w:lang w:val="en-US" w:eastAsia="zh-CN"/>
        </w:rPr>
        <w:t xml:space="preserve"> </w:t>
      </w:r>
    </w:p>
    <w:p>
      <w:pPr>
        <w:rPr>
          <w:rFonts w:hint="eastAsia" w:ascii="黑体" w:hAnsi="黑体" w:eastAsia="黑体"/>
          <w:sz w:val="32"/>
          <w:szCs w:val="32"/>
        </w:rPr>
      </w:pPr>
    </w:p>
    <w:p>
      <w:pPr>
        <w:ind w:firstLine="566" w:firstLineChars="177"/>
        <w:rPr>
          <w:rFonts w:ascii="黑体" w:hAnsi="黑体" w:eastAsia="黑体"/>
          <w:sz w:val="32"/>
          <w:szCs w:val="32"/>
        </w:rPr>
      </w:pPr>
      <w:r>
        <w:rPr>
          <w:rFonts w:hint="eastAsia" w:ascii="黑体" w:hAnsi="黑体" w:eastAsia="黑体"/>
          <w:sz w:val="32"/>
          <w:szCs w:val="32"/>
        </w:rPr>
        <w:t>三、中国地震局深圳防震减灾科技交流培训中心202</w:t>
      </w:r>
      <w:r>
        <w:rPr>
          <w:rFonts w:hint="eastAsia" w:ascii="黑体" w:hAnsi="黑体" w:eastAsia="黑体"/>
          <w:sz w:val="32"/>
          <w:szCs w:val="32"/>
          <w:lang w:val="en-US" w:eastAsia="zh-CN"/>
        </w:rPr>
        <w:t>3</w:t>
      </w:r>
      <w:r>
        <w:rPr>
          <w:rFonts w:hint="eastAsia" w:ascii="黑体" w:hAnsi="黑体" w:eastAsia="黑体"/>
          <w:sz w:val="32"/>
          <w:szCs w:val="32"/>
        </w:rPr>
        <w:t>年部门预算情况说明</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（一）收支预算情况总体说明。</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按照综合预算的原则，深圳培训中心（中国地震局深圳防震减灾科技交流培训中心，下同）所有收入和支出均纳入部门预算管理，202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年深圳培训中心收支总预算8</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18.61</w:t>
      </w:r>
      <w:r>
        <w:rPr>
          <w:rFonts w:hint="eastAsia" w:ascii="仿宋_GB2312" w:hAnsi="Times New Roman" w:eastAsia="仿宋_GB2312" w:cs="Times New Roman"/>
          <w:color w:val="000000" w:themeColor="text1"/>
          <w:sz w:val="32"/>
          <w:szCs w:val="32"/>
          <w14:textFill>
            <w14:solidFill>
              <w14:schemeClr w14:val="tx1"/>
            </w14:solidFill>
          </w14:textFill>
        </w:rPr>
        <w:t>万元。收入包括：上年结转</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21.84</w:t>
      </w:r>
      <w:r>
        <w:rPr>
          <w:rFonts w:hint="eastAsia" w:ascii="仿宋_GB2312" w:hAnsi="Times New Roman" w:eastAsia="仿宋_GB2312" w:cs="Times New Roman"/>
          <w:color w:val="000000" w:themeColor="text1"/>
          <w:sz w:val="32"/>
          <w:szCs w:val="32"/>
          <w14:textFill>
            <w14:solidFill>
              <w14:schemeClr w14:val="tx1"/>
            </w14:solidFill>
          </w14:textFill>
        </w:rPr>
        <w:t>万元、一般公共预算拨款收入</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140.58</w:t>
      </w:r>
      <w:r>
        <w:rPr>
          <w:rFonts w:hint="eastAsia" w:ascii="仿宋_GB2312" w:hAnsi="Times New Roman" w:eastAsia="仿宋_GB2312" w:cs="Times New Roman"/>
          <w:color w:val="000000" w:themeColor="text1"/>
          <w:sz w:val="32"/>
          <w:szCs w:val="32"/>
          <w14:textFill>
            <w14:solidFill>
              <w14:schemeClr w14:val="tx1"/>
            </w14:solidFill>
          </w14:textFill>
        </w:rPr>
        <w:t>万元、事业收入0万元、事业单位经营收入0万元、其他收入</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590.0</w:t>
      </w:r>
      <w:r>
        <w:rPr>
          <w:rFonts w:hint="eastAsia" w:ascii="仿宋_GB2312" w:hAnsi="Times New Roman" w:eastAsia="仿宋_GB2312" w:cs="Times New Roman"/>
          <w:color w:val="000000" w:themeColor="text1"/>
          <w:sz w:val="32"/>
          <w:szCs w:val="32"/>
          <w14:textFill>
            <w14:solidFill>
              <w14:schemeClr w14:val="tx1"/>
            </w14:solidFill>
          </w14:textFill>
        </w:rPr>
        <w:t>0万元、使用非财政拨款结余</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66.19</w:t>
      </w:r>
      <w:r>
        <w:rPr>
          <w:rFonts w:hint="eastAsia" w:ascii="仿宋_GB2312" w:hAnsi="Times New Roman" w:eastAsia="仿宋_GB2312" w:cs="Times New Roman"/>
          <w:color w:val="000000" w:themeColor="text1"/>
          <w:sz w:val="32"/>
          <w:szCs w:val="32"/>
          <w14:textFill>
            <w14:solidFill>
              <w14:schemeClr w14:val="tx1"/>
            </w14:solidFill>
          </w14:textFill>
        </w:rPr>
        <w:t>万元。支出包括：</w:t>
      </w:r>
      <w:r>
        <w:rPr>
          <w:rFonts w:hint="eastAsia" w:ascii="仿宋_GB2312" w:hAnsi="Times New Roman" w:eastAsia="仿宋_GB2312" w:cs="Times New Roman"/>
          <w:color w:val="000000" w:themeColor="text1"/>
          <w:sz w:val="32"/>
          <w:szCs w:val="32"/>
          <w:lang w:eastAsia="zh-CN"/>
          <w14:textFill>
            <w14:solidFill>
              <w14:schemeClr w14:val="tx1"/>
            </w14:solidFill>
          </w14:textFill>
        </w:rPr>
        <w:t>社会保障和就业支出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98.57万元、</w:t>
      </w:r>
      <w:r>
        <w:rPr>
          <w:rFonts w:hint="eastAsia" w:ascii="仿宋_GB2312" w:hAnsi="Times New Roman" w:eastAsia="仿宋_GB2312" w:cs="Times New Roman"/>
          <w:color w:val="000000" w:themeColor="text1"/>
          <w:sz w:val="32"/>
          <w:szCs w:val="32"/>
          <w14:textFill>
            <w14:solidFill>
              <w14:schemeClr w14:val="tx1"/>
            </w14:solidFill>
          </w14:textFill>
        </w:rPr>
        <w:t>住房保障支出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125.69</w:t>
      </w:r>
      <w:r>
        <w:rPr>
          <w:rFonts w:hint="eastAsia" w:ascii="仿宋_GB2312" w:hAnsi="Times New Roman" w:eastAsia="仿宋_GB2312" w:cs="Times New Roman"/>
          <w:color w:val="000000" w:themeColor="text1"/>
          <w:sz w:val="32"/>
          <w:szCs w:val="32"/>
          <w14:textFill>
            <w14:solidFill>
              <w14:schemeClr w14:val="tx1"/>
            </w14:solidFill>
          </w14:textFill>
        </w:rPr>
        <w:t>万元、灾害防治及应急管理支出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594.35</w:t>
      </w:r>
      <w:r>
        <w:rPr>
          <w:rFonts w:hint="eastAsia" w:ascii="仿宋_GB2312" w:hAnsi="Times New Roman" w:eastAsia="仿宋_GB2312" w:cs="Times New Roman"/>
          <w:color w:val="000000" w:themeColor="text1"/>
          <w:sz w:val="32"/>
          <w:szCs w:val="32"/>
          <w14:textFill>
            <w14:solidFill>
              <w14:schemeClr w14:val="tx1"/>
            </w14:solidFill>
          </w14:textFill>
        </w:rPr>
        <w:t>万元。</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（二）收入预算情况说明。</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年收入预算</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818.61</w:t>
      </w:r>
      <w:r>
        <w:rPr>
          <w:rFonts w:hint="eastAsia" w:ascii="仿宋_GB2312" w:hAnsi="Times New Roman" w:eastAsia="仿宋_GB2312" w:cs="Times New Roman"/>
          <w:color w:val="000000" w:themeColor="text1"/>
          <w:sz w:val="32"/>
          <w:szCs w:val="32"/>
          <w14:textFill>
            <w14:solidFill>
              <w14:schemeClr w14:val="tx1"/>
            </w14:solidFill>
          </w14:textFill>
        </w:rPr>
        <w:t>万元</w:t>
      </w:r>
      <w:r>
        <w:rPr>
          <w:rFonts w:hint="eastAsia" w:ascii="仿宋_GB2312" w:hAnsi="Times New Roman" w:eastAsia="仿宋_GB2312" w:cs="Times New Roman"/>
          <w:color w:val="000000" w:themeColor="text1"/>
          <w:sz w:val="32"/>
          <w:szCs w:val="32"/>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14:textFill>
            <w14:solidFill>
              <w14:schemeClr w14:val="tx1"/>
            </w14:solidFill>
          </w14:textFill>
        </w:rPr>
        <w:t>其中：一般公共预算拨款收入</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140.58</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17.17</w:t>
      </w:r>
      <w:r>
        <w:rPr>
          <w:rFonts w:hint="eastAsia" w:ascii="仿宋_GB2312" w:hAnsi="Times New Roman" w:eastAsia="仿宋_GB2312" w:cs="Times New Roman"/>
          <w:color w:val="000000" w:themeColor="text1"/>
          <w:sz w:val="32"/>
          <w:szCs w:val="32"/>
          <w14:textFill>
            <w14:solidFill>
              <w14:schemeClr w14:val="tx1"/>
            </w14:solidFill>
          </w14:textFill>
        </w:rPr>
        <w:t>%；事业收入0万元，占比0%；其他收入</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590.00</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72.07</w:t>
      </w:r>
      <w:r>
        <w:rPr>
          <w:rFonts w:hint="eastAsia" w:ascii="仿宋_GB2312" w:hAnsi="Times New Roman" w:eastAsia="仿宋_GB2312" w:cs="Times New Roman"/>
          <w:color w:val="000000" w:themeColor="text1"/>
          <w:sz w:val="32"/>
          <w:szCs w:val="32"/>
          <w14:textFill>
            <w14:solidFill>
              <w14:schemeClr w14:val="tx1"/>
            </w14:solidFill>
          </w14:textFill>
        </w:rPr>
        <w:t>%；上年结转</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21.84</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2.67</w:t>
      </w:r>
      <w:r>
        <w:rPr>
          <w:rFonts w:hint="eastAsia" w:ascii="仿宋_GB2312" w:hAnsi="Times New Roman" w:eastAsia="仿宋_GB2312" w:cs="Times New Roman"/>
          <w:color w:val="000000" w:themeColor="text1"/>
          <w:sz w:val="32"/>
          <w:szCs w:val="32"/>
          <w14:textFill>
            <w14:solidFill>
              <w14:schemeClr w14:val="tx1"/>
            </w14:solidFill>
          </w14:textFill>
        </w:rPr>
        <w:t>%；使用非财政拨款结余</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66.19</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8.09</w:t>
      </w:r>
      <w:r>
        <w:rPr>
          <w:rFonts w:hint="eastAsia" w:ascii="仿宋_GB2312" w:hAnsi="Times New Roman" w:eastAsia="仿宋_GB2312" w:cs="Times New Roman"/>
          <w:color w:val="000000" w:themeColor="text1"/>
          <w:sz w:val="32"/>
          <w:szCs w:val="32"/>
          <w14:textFill>
            <w14:solidFill>
              <w14:schemeClr w14:val="tx1"/>
            </w14:solidFill>
          </w14:textFill>
        </w:rPr>
        <w:t>%。</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（三）支出预算情况说明。</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w:t>
      </w:r>
      <w:r>
        <w:rPr>
          <w:rFonts w:hint="eastAsia" w:ascii="仿宋_GB2312" w:hAnsi="仿宋_GB2312" w:eastAsia="仿宋_GB2312" w:cs="仿宋_GB2312"/>
          <w:bCs/>
          <w:color w:val="000000" w:themeColor="text1"/>
          <w:sz w:val="32"/>
          <w:szCs w:val="32"/>
          <w14:textFill>
            <w14:solidFill>
              <w14:schemeClr w14:val="tx1"/>
            </w14:solidFill>
          </w14:textFill>
        </w:rPr>
        <w:t>支出</w:t>
      </w:r>
      <w:r>
        <w:rPr>
          <w:rFonts w:hint="eastAsia" w:ascii="仿宋_GB2312" w:hAnsi="Times New Roman" w:eastAsia="仿宋_GB2312" w:cs="Times New Roman"/>
          <w:color w:val="000000" w:themeColor="text1"/>
          <w:sz w:val="32"/>
          <w:szCs w:val="32"/>
          <w14:textFill>
            <w14:solidFill>
              <w14:schemeClr w14:val="tx1"/>
            </w14:solidFill>
          </w14:textFill>
        </w:rPr>
        <w:t>预算</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818.61</w:t>
      </w:r>
      <w:r>
        <w:rPr>
          <w:rFonts w:hint="eastAsia" w:ascii="仿宋_GB2312" w:hAnsi="Times New Roman" w:eastAsia="仿宋_GB2312" w:cs="Times New Roman"/>
          <w:color w:val="000000" w:themeColor="text1"/>
          <w:sz w:val="32"/>
          <w:szCs w:val="32"/>
          <w14:textFill>
            <w14:solidFill>
              <w14:schemeClr w14:val="tx1"/>
            </w14:solidFill>
          </w14:textFill>
        </w:rPr>
        <w:t>万元，其中：基本支出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786.99</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96.14</w:t>
      </w:r>
      <w:r>
        <w:rPr>
          <w:rFonts w:hint="eastAsia" w:ascii="仿宋_GB2312" w:hAnsi="Times New Roman" w:eastAsia="仿宋_GB2312" w:cs="Times New Roman"/>
          <w:color w:val="000000" w:themeColor="text1"/>
          <w:sz w:val="32"/>
          <w:szCs w:val="32"/>
          <w14:textFill>
            <w14:solidFill>
              <w14:schemeClr w14:val="tx1"/>
            </w14:solidFill>
          </w14:textFill>
        </w:rPr>
        <w:t>%；项目支出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31.62</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3.86</w:t>
      </w:r>
      <w:r>
        <w:rPr>
          <w:rFonts w:hint="eastAsia" w:ascii="仿宋_GB2312" w:hAnsi="Times New Roman" w:eastAsia="仿宋_GB2312" w:cs="Times New Roman"/>
          <w:color w:val="000000" w:themeColor="text1"/>
          <w:sz w:val="32"/>
          <w:szCs w:val="32"/>
          <w14:textFill>
            <w14:solidFill>
              <w14:schemeClr w14:val="tx1"/>
            </w14:solidFill>
          </w14:textFill>
        </w:rPr>
        <w:t>%。</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（四）财政拨款收支预算情况总体说明。</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年财政拨款收支总预算</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162.42</w:t>
      </w:r>
      <w:r>
        <w:rPr>
          <w:rFonts w:hint="eastAsia" w:ascii="仿宋_GB2312" w:hAnsi="Times New Roman" w:eastAsia="仿宋_GB2312" w:cs="Times New Roman"/>
          <w:color w:val="000000" w:themeColor="text1"/>
          <w:sz w:val="32"/>
          <w:szCs w:val="32"/>
          <w14:textFill>
            <w14:solidFill>
              <w14:schemeClr w14:val="tx1"/>
            </w14:solidFill>
          </w14:textFill>
        </w:rPr>
        <w:t>万元。其中当年拨款收入</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140.58</w:t>
      </w:r>
      <w:r>
        <w:rPr>
          <w:rFonts w:hint="eastAsia" w:ascii="仿宋_GB2312" w:hAnsi="Times New Roman" w:eastAsia="仿宋_GB2312" w:cs="Times New Roman"/>
          <w:color w:val="000000" w:themeColor="text1"/>
          <w:sz w:val="32"/>
          <w:szCs w:val="32"/>
          <w14:textFill>
            <w14:solidFill>
              <w14:schemeClr w14:val="tx1"/>
            </w14:solidFill>
          </w14:textFill>
        </w:rPr>
        <w:t>万元，全部为一般公共预算拨款；上年结转</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21.84</w:t>
      </w:r>
      <w:r>
        <w:rPr>
          <w:rFonts w:hint="eastAsia" w:ascii="仿宋_GB2312" w:hAnsi="Times New Roman" w:eastAsia="仿宋_GB2312" w:cs="Times New Roman"/>
          <w:color w:val="000000" w:themeColor="text1"/>
          <w:sz w:val="32"/>
          <w:szCs w:val="32"/>
          <w14:textFill>
            <w14:solidFill>
              <w14:schemeClr w14:val="tx1"/>
            </w14:solidFill>
          </w14:textFill>
        </w:rPr>
        <w:t>万元，全部为一般公共预算拨款。支出包括：</w:t>
      </w:r>
      <w:r>
        <w:rPr>
          <w:rFonts w:hint="eastAsia" w:ascii="仿宋_GB2312" w:hAnsi="Times New Roman" w:eastAsia="仿宋_GB2312" w:cs="Times New Roman"/>
          <w:color w:val="000000" w:themeColor="text1"/>
          <w:sz w:val="32"/>
          <w:szCs w:val="32"/>
          <w:lang w:eastAsia="zh-CN"/>
          <w14:textFill>
            <w14:solidFill>
              <w14:schemeClr w14:val="tx1"/>
            </w14:solidFill>
          </w14:textFill>
        </w:rPr>
        <w:t>社会保障和就业支出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3.97万元、</w:t>
      </w:r>
      <w:r>
        <w:rPr>
          <w:rFonts w:hint="eastAsia" w:ascii="仿宋_GB2312" w:hAnsi="Times New Roman" w:eastAsia="仿宋_GB2312" w:cs="Times New Roman"/>
          <w:color w:val="000000" w:themeColor="text1"/>
          <w:sz w:val="32"/>
          <w:szCs w:val="32"/>
          <w14:textFill>
            <w14:solidFill>
              <w14:schemeClr w14:val="tx1"/>
            </w14:solidFill>
          </w14:textFill>
        </w:rPr>
        <w:t>住房保障支出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15.76</w:t>
      </w:r>
      <w:r>
        <w:rPr>
          <w:rFonts w:hint="eastAsia" w:ascii="仿宋_GB2312" w:hAnsi="Times New Roman" w:eastAsia="仿宋_GB2312" w:cs="Times New Roman"/>
          <w:color w:val="000000" w:themeColor="text1"/>
          <w:sz w:val="32"/>
          <w:szCs w:val="32"/>
          <w14:textFill>
            <w14:solidFill>
              <w14:schemeClr w14:val="tx1"/>
            </w14:solidFill>
          </w14:textFill>
        </w:rPr>
        <w:t>万元、灾害防治及应急管理支出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142.69</w:t>
      </w:r>
      <w:r>
        <w:rPr>
          <w:rFonts w:hint="eastAsia" w:ascii="仿宋_GB2312" w:hAnsi="Times New Roman" w:eastAsia="仿宋_GB2312" w:cs="Times New Roman"/>
          <w:color w:val="000000" w:themeColor="text1"/>
          <w:sz w:val="32"/>
          <w:szCs w:val="32"/>
          <w14:textFill>
            <w14:solidFill>
              <w14:schemeClr w14:val="tx1"/>
            </w14:solidFill>
          </w14:textFill>
        </w:rPr>
        <w:t>万元。</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（五）一般公共预算当年拨款情况说明。</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1．当年拨款规模变化情况</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年一般公共预算当年拨款</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140.58</w:t>
      </w:r>
      <w:r>
        <w:rPr>
          <w:rFonts w:hint="eastAsia" w:ascii="仿宋_GB2312" w:hAnsi="Times New Roman" w:eastAsia="仿宋_GB2312" w:cs="Times New Roman"/>
          <w:color w:val="000000" w:themeColor="text1"/>
          <w:sz w:val="32"/>
          <w:szCs w:val="32"/>
          <w14:textFill>
            <w14:solidFill>
              <w14:schemeClr w14:val="tx1"/>
            </w14:solidFill>
          </w14:textFill>
        </w:rPr>
        <w:t>万元，</w:t>
      </w:r>
      <w:r>
        <w:rPr>
          <w:rFonts w:hint="eastAsia" w:ascii="仿宋_GB2312" w:hAnsi="Times New Roman" w:eastAsia="仿宋_GB2312" w:cs="Times New Roman"/>
          <w:color w:val="000000" w:themeColor="text1"/>
          <w:sz w:val="32"/>
          <w:szCs w:val="32"/>
          <w:lang w:eastAsia="zh-CN"/>
          <w14:textFill>
            <w14:solidFill>
              <w14:schemeClr w14:val="tx1"/>
            </w14:solidFill>
          </w14:textFill>
        </w:rPr>
        <w:t>同</w:t>
      </w:r>
      <w:r>
        <w:rPr>
          <w:rFonts w:hint="eastAsia" w:ascii="仿宋_GB2312" w:hAnsi="Times New Roman" w:eastAsia="仿宋_GB2312" w:cs="Times New Roman"/>
          <w:color w:val="000000" w:themeColor="text1"/>
          <w:sz w:val="32"/>
          <w:szCs w:val="32"/>
          <w14:textFill>
            <w14:solidFill>
              <w14:schemeClr w14:val="tx1"/>
            </w14:solidFill>
          </w14:textFill>
        </w:rPr>
        <w:t>比202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w:t>
      </w:r>
      <w:r>
        <w:rPr>
          <w:rFonts w:hint="eastAsia" w:ascii="仿宋_GB2312" w:hAnsi="Times New Roman" w:eastAsia="仿宋_GB2312" w:cs="Times New Roman"/>
          <w:color w:val="000000" w:themeColor="text1"/>
          <w:sz w:val="32"/>
          <w:szCs w:val="32"/>
          <w14:textFill>
            <w14:solidFill>
              <w14:schemeClr w14:val="tx1"/>
            </w14:solidFill>
          </w14:textFill>
        </w:rPr>
        <w:t>年当年拨款</w:t>
      </w:r>
      <w:r>
        <w:rPr>
          <w:rFonts w:hint="eastAsia" w:ascii="仿宋_GB2312" w:hAnsi="Times New Roman" w:eastAsia="仿宋_GB2312" w:cs="Times New Roman"/>
          <w:color w:val="000000" w:themeColor="text1"/>
          <w:sz w:val="32"/>
          <w:szCs w:val="32"/>
          <w:lang w:eastAsia="zh-CN"/>
          <w14:textFill>
            <w14:solidFill>
              <w14:schemeClr w14:val="tx1"/>
            </w14:solidFill>
          </w14:textFill>
        </w:rPr>
        <w:t>数</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203.27</w:t>
      </w:r>
      <w:r>
        <w:rPr>
          <w:rFonts w:hint="eastAsia" w:ascii="仿宋_GB2312" w:hAnsi="Times New Roman" w:eastAsia="仿宋_GB2312" w:cs="Times New Roman"/>
          <w:color w:val="000000" w:themeColor="text1"/>
          <w:sz w:val="32"/>
          <w:szCs w:val="32"/>
          <w14:textFill>
            <w14:solidFill>
              <w14:schemeClr w14:val="tx1"/>
            </w14:solidFill>
          </w14:textFill>
        </w:rPr>
        <w:t>万元，减少</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62.69万元，</w:t>
      </w:r>
      <w:r>
        <w:rPr>
          <w:rFonts w:hint="eastAsia" w:ascii="仿宋_GB2312" w:hAnsi="Times New Roman" w:eastAsia="仿宋_GB2312" w:cs="Times New Roman"/>
          <w:color w:val="000000" w:themeColor="text1"/>
          <w:sz w:val="32"/>
          <w:szCs w:val="32"/>
          <w14:textFill>
            <w14:solidFill>
              <w14:schemeClr w14:val="tx1"/>
            </w14:solidFill>
          </w14:textFill>
        </w:rPr>
        <w:t>降低</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30.84</w:t>
      </w:r>
      <w:r>
        <w:rPr>
          <w:rFonts w:hint="eastAsia" w:ascii="仿宋_GB2312" w:hAnsi="Times New Roman" w:eastAsia="仿宋_GB2312" w:cs="Times New Roman"/>
          <w:color w:val="000000" w:themeColor="text1"/>
          <w:sz w:val="32"/>
          <w:szCs w:val="32"/>
          <w14:textFill>
            <w14:solidFill>
              <w14:schemeClr w14:val="tx1"/>
            </w14:solidFill>
          </w14:textFill>
        </w:rPr>
        <w:t>%。按照党中央、国务院关于过紧日子的有关要求，厉行节约办一切事业，大力压减一般性支出，重点压减了公用经费和项目支出中涉及的非急需非刚性支出。</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2．一般公共预算当年拨款结构情况。</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年一般公共预算当年拨款</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140.58</w:t>
      </w:r>
      <w:r>
        <w:rPr>
          <w:rFonts w:hint="eastAsia" w:ascii="仿宋_GB2312" w:hAnsi="Times New Roman" w:eastAsia="仿宋_GB2312" w:cs="Times New Roman"/>
          <w:color w:val="000000" w:themeColor="text1"/>
          <w:sz w:val="32"/>
          <w:szCs w:val="32"/>
          <w14:textFill>
            <w14:solidFill>
              <w14:schemeClr w14:val="tx1"/>
            </w14:solidFill>
          </w14:textFill>
        </w:rPr>
        <w:t>万元，其中，</w:t>
      </w:r>
      <w:r>
        <w:rPr>
          <w:rFonts w:hint="eastAsia" w:ascii="仿宋_GB2312" w:hAnsi="Times New Roman" w:eastAsia="仿宋_GB2312" w:cs="Times New Roman"/>
          <w:color w:val="000000" w:themeColor="text1"/>
          <w:sz w:val="32"/>
          <w:szCs w:val="32"/>
          <w:lang w:eastAsia="zh-CN"/>
          <w14:textFill>
            <w14:solidFill>
              <w14:schemeClr w14:val="tx1"/>
            </w14:solidFill>
          </w14:textFill>
        </w:rPr>
        <w:t>社会保障和就业支出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3.97万元，</w:t>
      </w:r>
      <w:r>
        <w:rPr>
          <w:rFonts w:hint="eastAsia" w:ascii="仿宋_GB2312" w:hAnsi="Times New Roman" w:eastAsia="仿宋_GB2312" w:cs="Times New Roman"/>
          <w:color w:val="000000" w:themeColor="text1"/>
          <w:sz w:val="32"/>
          <w:szCs w:val="32"/>
          <w14:textFill>
            <w14:solidFill>
              <w14:schemeClr w14:val="tx1"/>
            </w14:solidFill>
          </w14:textFill>
        </w:rPr>
        <w:t>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2.82</w:t>
      </w:r>
      <w:r>
        <w:rPr>
          <w:rFonts w:hint="eastAsia" w:ascii="仿宋_GB2312" w:hAnsi="Times New Roman" w:eastAsia="仿宋_GB2312" w:cs="Times New Roman"/>
          <w:color w:val="000000" w:themeColor="text1"/>
          <w:sz w:val="32"/>
          <w:szCs w:val="32"/>
          <w14:textFill>
            <w14:solidFill>
              <w14:schemeClr w14:val="tx1"/>
            </w14:solidFill>
          </w14:textFill>
        </w:rPr>
        <w:t>%；住房保障支出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15.76</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11.21</w:t>
      </w:r>
      <w:r>
        <w:rPr>
          <w:rFonts w:hint="eastAsia" w:ascii="仿宋_GB2312" w:hAnsi="Times New Roman" w:eastAsia="仿宋_GB2312" w:cs="Times New Roman"/>
          <w:color w:val="000000" w:themeColor="text1"/>
          <w:sz w:val="32"/>
          <w:szCs w:val="32"/>
          <w14:textFill>
            <w14:solidFill>
              <w14:schemeClr w14:val="tx1"/>
            </w14:solidFill>
          </w14:textFill>
        </w:rPr>
        <w:t>%；灾害防治及应急管理支出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120.85</w:t>
      </w:r>
      <w:r>
        <w:rPr>
          <w:rFonts w:hint="eastAsia" w:ascii="仿宋_GB2312" w:hAnsi="Times New Roman" w:eastAsia="仿宋_GB2312" w:cs="Times New Roman"/>
          <w:color w:val="000000" w:themeColor="text1"/>
          <w:sz w:val="32"/>
          <w:szCs w:val="32"/>
          <w14:textFill>
            <w14:solidFill>
              <w14:schemeClr w14:val="tx1"/>
            </w14:solidFill>
          </w14:textFill>
        </w:rPr>
        <w:t>万元，占比</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85.97</w:t>
      </w:r>
      <w:r>
        <w:rPr>
          <w:rFonts w:hint="eastAsia" w:ascii="仿宋_GB2312" w:hAnsi="Times New Roman" w:eastAsia="仿宋_GB2312" w:cs="Times New Roman"/>
          <w:color w:val="000000" w:themeColor="text1"/>
          <w:sz w:val="32"/>
          <w:szCs w:val="32"/>
          <w14:textFill>
            <w14:solidFill>
              <w14:schemeClr w14:val="tx1"/>
            </w14:solidFill>
          </w14:textFill>
        </w:rPr>
        <w:t>%。</w:t>
      </w:r>
    </w:p>
    <w:p>
      <w:pPr>
        <w:numPr>
          <w:ilvl w:val="0"/>
          <w:numId w:val="2"/>
        </w:num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一般公共预算当年拨款具体使用情况。</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灾害防治及应急管理支出202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年预算数为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120.85</w:t>
      </w:r>
      <w:r>
        <w:rPr>
          <w:rFonts w:hint="eastAsia" w:ascii="仿宋_GB2312" w:hAnsi="Times New Roman" w:eastAsia="仿宋_GB2312" w:cs="Times New Roman"/>
          <w:color w:val="000000" w:themeColor="text1"/>
          <w:sz w:val="32"/>
          <w:szCs w:val="32"/>
          <w14:textFill>
            <w14:solidFill>
              <w14:schemeClr w14:val="tx1"/>
            </w14:solidFill>
          </w14:textFill>
        </w:rPr>
        <w:t>万元（地震事业机构中人员经费</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90.25</w:t>
      </w:r>
      <w:r>
        <w:rPr>
          <w:rFonts w:hint="eastAsia" w:ascii="仿宋_GB2312" w:hAnsi="Times New Roman" w:eastAsia="仿宋_GB2312" w:cs="Times New Roman"/>
          <w:color w:val="000000" w:themeColor="text1"/>
          <w:sz w:val="32"/>
          <w:szCs w:val="32"/>
          <w14:textFill>
            <w14:solidFill>
              <w14:schemeClr w14:val="tx1"/>
            </w14:solidFill>
          </w14:textFill>
        </w:rPr>
        <w:t>万元，公用经费</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16.57</w:t>
      </w:r>
      <w:r>
        <w:rPr>
          <w:rFonts w:hint="eastAsia" w:ascii="仿宋_GB2312" w:hAnsi="Times New Roman" w:eastAsia="仿宋_GB2312" w:cs="Times New Roman"/>
          <w:color w:val="000000" w:themeColor="text1"/>
          <w:sz w:val="32"/>
          <w:szCs w:val="32"/>
          <w14:textFill>
            <w14:solidFill>
              <w14:schemeClr w14:val="tx1"/>
            </w14:solidFill>
          </w14:textFill>
        </w:rPr>
        <w:t>万元，项目支出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14.03</w:t>
      </w:r>
      <w:r>
        <w:rPr>
          <w:rFonts w:hint="eastAsia" w:ascii="仿宋_GB2312" w:hAnsi="Times New Roman" w:eastAsia="仿宋_GB2312" w:cs="Times New Roman"/>
          <w:color w:val="000000" w:themeColor="text1"/>
          <w:sz w:val="32"/>
          <w:szCs w:val="32"/>
          <w14:textFill>
            <w14:solidFill>
              <w14:schemeClr w14:val="tx1"/>
            </w14:solidFill>
          </w14:textFill>
        </w:rPr>
        <w:t>万元），占部门支出总额的</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85.97</w:t>
      </w:r>
      <w:r>
        <w:rPr>
          <w:rFonts w:hint="eastAsia" w:ascii="仿宋_GB2312" w:hAnsi="Times New Roman" w:eastAsia="仿宋_GB2312" w:cs="Times New Roman"/>
          <w:color w:val="000000" w:themeColor="text1"/>
          <w:sz w:val="32"/>
          <w:szCs w:val="32"/>
          <w14:textFill>
            <w14:solidFill>
              <w14:schemeClr w14:val="tx1"/>
            </w14:solidFill>
          </w14:textFill>
        </w:rPr>
        <w:t>%，主要用于地震监测运维项目；住房改革支出202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年预算数为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15.76</w:t>
      </w:r>
      <w:r>
        <w:rPr>
          <w:rFonts w:hint="eastAsia" w:ascii="仿宋_GB2312" w:hAnsi="Times New Roman" w:eastAsia="仿宋_GB2312" w:cs="Times New Roman"/>
          <w:color w:val="000000" w:themeColor="text1"/>
          <w:sz w:val="32"/>
          <w:szCs w:val="32"/>
          <w14:textFill>
            <w14:solidFill>
              <w14:schemeClr w14:val="tx1"/>
            </w14:solidFill>
          </w14:textFill>
        </w:rPr>
        <w:t>万元，占部门支出总额的</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11.21</w:t>
      </w:r>
      <w:r>
        <w:rPr>
          <w:rFonts w:hint="eastAsia" w:ascii="仿宋_GB2312" w:hAnsi="Times New Roman" w:eastAsia="仿宋_GB2312" w:cs="Times New Roman"/>
          <w:color w:val="000000" w:themeColor="text1"/>
          <w:sz w:val="32"/>
          <w:szCs w:val="32"/>
          <w14:textFill>
            <w14:solidFill>
              <w14:schemeClr w14:val="tx1"/>
            </w14:solidFill>
          </w14:textFill>
        </w:rPr>
        <w:t>%，用于缴纳职工住房公积金</w:t>
      </w:r>
      <w:r>
        <w:rPr>
          <w:rFonts w:hint="eastAsia" w:ascii="仿宋_GB2312" w:hAnsi="Times New Roman" w:eastAsia="仿宋_GB2312" w:cs="Times New Roman"/>
          <w:color w:val="000000" w:themeColor="text1"/>
          <w:sz w:val="32"/>
          <w:szCs w:val="32"/>
          <w:lang w:eastAsia="zh-CN"/>
          <w14:textFill>
            <w14:solidFill>
              <w14:schemeClr w14:val="tx1"/>
            </w14:solidFill>
          </w14:textFill>
        </w:rPr>
        <w:t>；社会保障和就业支出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2023年预算数为3.97万元，</w:t>
      </w:r>
      <w:r>
        <w:rPr>
          <w:rFonts w:hint="eastAsia" w:ascii="仿宋_GB2312" w:hAnsi="Times New Roman" w:eastAsia="仿宋_GB2312" w:cs="Times New Roman"/>
          <w:color w:val="000000" w:themeColor="text1"/>
          <w:sz w:val="32"/>
          <w:szCs w:val="32"/>
          <w14:textFill>
            <w14:solidFill>
              <w14:schemeClr w14:val="tx1"/>
            </w14:solidFill>
          </w14:textFill>
        </w:rPr>
        <w:t>占部门支出总额的</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2.82</w:t>
      </w:r>
      <w:r>
        <w:rPr>
          <w:rFonts w:hint="eastAsia" w:ascii="仿宋_GB2312" w:hAnsi="Times New Roman" w:eastAsia="仿宋_GB2312" w:cs="Times New Roman"/>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 w:val="32"/>
          <w:szCs w:val="32"/>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14:textFill>
            <w14:solidFill>
              <w14:schemeClr w14:val="tx1"/>
            </w14:solidFill>
          </w14:textFill>
        </w:rPr>
        <w:t>用于</w:t>
      </w:r>
      <w:r>
        <w:rPr>
          <w:rFonts w:hint="eastAsia" w:ascii="仿宋_GB2312" w:hAnsi="Times New Roman" w:eastAsia="仿宋_GB2312" w:cs="Times New Roman"/>
          <w:color w:val="000000" w:themeColor="text1"/>
          <w:sz w:val="32"/>
          <w:szCs w:val="32"/>
          <w:lang w:eastAsia="zh-CN"/>
          <w14:textFill>
            <w14:solidFill>
              <w14:schemeClr w14:val="tx1"/>
            </w14:solidFill>
          </w14:textFill>
        </w:rPr>
        <w:t>事业单位退休人员经费</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0.37万元，公用经费3.6万元</w:t>
      </w:r>
      <w:r>
        <w:rPr>
          <w:rFonts w:hint="eastAsia" w:ascii="仿宋_GB2312" w:hAnsi="Times New Roman" w:eastAsia="仿宋_GB2312" w:cs="Times New Roman"/>
          <w:color w:val="000000" w:themeColor="text1"/>
          <w:sz w:val="32"/>
          <w:szCs w:val="32"/>
          <w14:textFill>
            <w14:solidFill>
              <w14:schemeClr w14:val="tx1"/>
            </w14:solidFill>
          </w14:textFill>
        </w:rPr>
        <w:t>。</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（六）一般公共预算基本支出情况说明。</w:t>
      </w:r>
    </w:p>
    <w:p>
      <w:pPr>
        <w:spacing w:line="570" w:lineRule="exact"/>
        <w:ind w:firstLine="640" w:firstLineChars="200"/>
        <w:rPr>
          <w:rFonts w:ascii="仿宋_GB2312" w:hAnsi="Times New Roman" w:eastAsia="仿宋_GB2312" w:cs="Times New Roman"/>
          <w:b/>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kern w:val="0"/>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kern w:val="0"/>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kern w:val="0"/>
          <w:sz w:val="32"/>
          <w:szCs w:val="32"/>
          <w14:textFill>
            <w14:solidFill>
              <w14:schemeClr w14:val="tx1"/>
            </w14:solidFill>
          </w14:textFill>
        </w:rPr>
        <w:t>年一般公共预算基本支出</w:t>
      </w:r>
      <w:r>
        <w:rPr>
          <w:rFonts w:hint="eastAsia" w:ascii="仿宋_GB2312" w:hAnsi="Times New Roman" w:eastAsia="仿宋_GB2312" w:cs="Times New Roman"/>
          <w:color w:val="000000" w:themeColor="text1"/>
          <w:kern w:val="0"/>
          <w:sz w:val="32"/>
          <w:szCs w:val="32"/>
          <w:lang w:val="en-US" w:eastAsia="zh-CN"/>
          <w14:textFill>
            <w14:solidFill>
              <w14:schemeClr w14:val="tx1"/>
            </w14:solidFill>
          </w14:textFill>
        </w:rPr>
        <w:t>126.55</w:t>
      </w:r>
      <w:r>
        <w:rPr>
          <w:rFonts w:hint="eastAsia" w:ascii="仿宋_GB2312" w:hAnsi="Times New Roman" w:eastAsia="仿宋_GB2312" w:cs="Times New Roman"/>
          <w:color w:val="000000" w:themeColor="text1"/>
          <w:kern w:val="0"/>
          <w:sz w:val="32"/>
          <w:szCs w:val="32"/>
          <w14:textFill>
            <w14:solidFill>
              <w14:schemeClr w14:val="tx1"/>
            </w14:solidFill>
          </w14:textFill>
        </w:rPr>
        <w:t>万元，其中：人员经费</w:t>
      </w:r>
      <w:r>
        <w:rPr>
          <w:rFonts w:hint="eastAsia" w:ascii="仿宋_GB2312" w:hAnsi="Times New Roman" w:eastAsia="仿宋_GB2312" w:cs="Times New Roman"/>
          <w:color w:val="000000" w:themeColor="text1"/>
          <w:kern w:val="0"/>
          <w:sz w:val="32"/>
          <w:szCs w:val="32"/>
          <w:lang w:val="en-US" w:eastAsia="zh-CN"/>
          <w14:textFill>
            <w14:solidFill>
              <w14:schemeClr w14:val="tx1"/>
            </w14:solidFill>
          </w14:textFill>
        </w:rPr>
        <w:t>106.38</w:t>
      </w:r>
      <w:r>
        <w:rPr>
          <w:rFonts w:hint="eastAsia" w:ascii="仿宋_GB2312" w:hAnsi="Times New Roman" w:eastAsia="仿宋_GB2312" w:cs="Times New Roman"/>
          <w:color w:val="000000" w:themeColor="text1"/>
          <w:kern w:val="0"/>
          <w:sz w:val="32"/>
          <w:szCs w:val="32"/>
          <w14:textFill>
            <w14:solidFill>
              <w14:schemeClr w14:val="tx1"/>
            </w14:solidFill>
          </w14:textFill>
        </w:rPr>
        <w:t>万元，主要包括：基本工资、津贴补贴、绩效工资、住房公积金</w:t>
      </w:r>
      <w:r>
        <w:rPr>
          <w:rFonts w:hint="eastAsia" w:ascii="仿宋_GB2312" w:hAnsi="Times New Roman" w:eastAsia="仿宋_GB2312" w:cs="Times New Roman"/>
          <w:color w:val="000000" w:themeColor="text1"/>
          <w:kern w:val="0"/>
          <w:sz w:val="32"/>
          <w:szCs w:val="32"/>
          <w:lang w:eastAsia="zh-CN"/>
          <w14:textFill>
            <w14:solidFill>
              <w14:schemeClr w14:val="tx1"/>
            </w14:solidFill>
          </w14:textFill>
        </w:rPr>
        <w:t>、其他工资福利支出等</w:t>
      </w:r>
      <w:r>
        <w:rPr>
          <w:rFonts w:hint="eastAsia" w:ascii="仿宋_GB2312" w:hAnsi="Times New Roman" w:eastAsia="仿宋_GB2312" w:cs="Times New Roman"/>
          <w:color w:val="000000" w:themeColor="text1"/>
          <w:kern w:val="0"/>
          <w:sz w:val="32"/>
          <w:szCs w:val="32"/>
          <w14:textFill>
            <w14:solidFill>
              <w14:schemeClr w14:val="tx1"/>
            </w14:solidFill>
          </w14:textFill>
        </w:rPr>
        <w:t>；日常公用经费</w:t>
      </w:r>
      <w:r>
        <w:rPr>
          <w:rFonts w:hint="eastAsia" w:ascii="仿宋_GB2312" w:hAnsi="Times New Roman" w:eastAsia="仿宋_GB2312" w:cs="Times New Roman"/>
          <w:color w:val="000000" w:themeColor="text1"/>
          <w:kern w:val="0"/>
          <w:sz w:val="32"/>
          <w:szCs w:val="32"/>
          <w:lang w:val="en-US" w:eastAsia="zh-CN"/>
          <w14:textFill>
            <w14:solidFill>
              <w14:schemeClr w14:val="tx1"/>
            </w14:solidFill>
          </w14:textFill>
        </w:rPr>
        <w:t>20.17</w:t>
      </w:r>
      <w:r>
        <w:rPr>
          <w:rFonts w:hint="eastAsia" w:ascii="仿宋_GB2312" w:hAnsi="Times New Roman" w:eastAsia="仿宋_GB2312" w:cs="Times New Roman"/>
          <w:color w:val="000000" w:themeColor="text1"/>
          <w:kern w:val="0"/>
          <w:sz w:val="32"/>
          <w:szCs w:val="32"/>
          <w14:textFill>
            <w14:solidFill>
              <w14:schemeClr w14:val="tx1"/>
            </w14:solidFill>
          </w14:textFill>
        </w:rPr>
        <w:t>万元，主要包括：办公费、水电费、邮电费、</w:t>
      </w:r>
      <w:r>
        <w:rPr>
          <w:rFonts w:hint="eastAsia" w:ascii="仿宋_GB2312" w:hAnsi="Times New Roman" w:eastAsia="仿宋_GB2312" w:cs="Times New Roman"/>
          <w:color w:val="000000" w:themeColor="text1"/>
          <w:kern w:val="0"/>
          <w:sz w:val="32"/>
          <w:szCs w:val="32"/>
          <w:lang w:eastAsia="zh-CN"/>
          <w14:textFill>
            <w14:solidFill>
              <w14:schemeClr w14:val="tx1"/>
            </w14:solidFill>
          </w14:textFill>
        </w:rPr>
        <w:t>公务接待费、</w:t>
      </w:r>
      <w:r>
        <w:rPr>
          <w:rFonts w:hint="eastAsia" w:ascii="仿宋_GB2312" w:hAnsi="Times New Roman" w:eastAsia="仿宋_GB2312" w:cs="Times New Roman"/>
          <w:color w:val="000000" w:themeColor="text1"/>
          <w:kern w:val="0"/>
          <w:sz w:val="32"/>
          <w:szCs w:val="32"/>
          <w14:textFill>
            <w14:solidFill>
              <w14:schemeClr w14:val="tx1"/>
            </w14:solidFill>
          </w14:textFill>
        </w:rPr>
        <w:t>维修（护）费用等。</w:t>
      </w:r>
    </w:p>
    <w:p>
      <w:pPr>
        <w:spacing w:line="570" w:lineRule="exact"/>
        <w:ind w:firstLine="640" w:firstLineChars="20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（七）一般公共预算拨款“三公”经费预算情况说明。</w:t>
      </w:r>
    </w:p>
    <w:p>
      <w:pPr>
        <w:spacing w:line="57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深圳培训中心202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年“三公”经费财政拨款预算6万元，</w:t>
      </w:r>
      <w:r>
        <w:rPr>
          <w:rFonts w:hint="eastAsia" w:ascii="仿宋_GB2312" w:hAnsi="Times New Roman" w:eastAsia="仿宋_GB2312" w:cs="Times New Roman"/>
          <w:color w:val="000000" w:themeColor="text1"/>
          <w:sz w:val="32"/>
          <w:szCs w:val="32"/>
          <w:lang w:eastAsia="zh-CN"/>
          <w14:textFill>
            <w14:solidFill>
              <w14:schemeClr w14:val="tx1"/>
            </w14:solidFill>
          </w14:textFill>
        </w:rPr>
        <w:t>同</w:t>
      </w:r>
      <w:r>
        <w:rPr>
          <w:rFonts w:hint="eastAsia" w:ascii="仿宋_GB2312" w:hAnsi="Times New Roman" w:eastAsia="仿宋_GB2312" w:cs="Times New Roman"/>
          <w:color w:val="000000" w:themeColor="text1"/>
          <w:sz w:val="32"/>
          <w:szCs w:val="32"/>
          <w14:textFill>
            <w14:solidFill>
              <w14:schemeClr w14:val="tx1"/>
            </w14:solidFill>
          </w14:textFill>
        </w:rPr>
        <w:t>比202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2</w:t>
      </w:r>
      <w:r>
        <w:rPr>
          <w:rFonts w:hint="eastAsia" w:ascii="仿宋_GB2312" w:hAnsi="Times New Roman" w:eastAsia="仿宋_GB2312" w:cs="Times New Roman"/>
          <w:color w:val="000000" w:themeColor="text1"/>
          <w:sz w:val="32"/>
          <w:szCs w:val="32"/>
          <w14:textFill>
            <w14:solidFill>
              <w14:schemeClr w14:val="tx1"/>
            </w14:solidFill>
          </w14:textFill>
        </w:rPr>
        <w:t>年经费财政拨款预算6万元，减少0万元，下降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%。其中，一是公务用车购置及运行费5万元，比上年减少</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万元，下降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%；二是公务接待费1万元，比上年减少0</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万元，下降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w:t>
      </w:r>
    </w:p>
    <w:p>
      <w:pPr>
        <w:spacing w:line="570" w:lineRule="exact"/>
        <w:ind w:left="640"/>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（八）其他重要事项说明。</w:t>
      </w:r>
    </w:p>
    <w:p>
      <w:pPr>
        <w:spacing w:line="570" w:lineRule="exact"/>
        <w:ind w:firstLine="640" w:firstLineChars="200"/>
        <w:rPr>
          <w:rFonts w:hint="eastAsia"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政府采购情况说明：</w:t>
      </w:r>
      <w:r>
        <w:rPr>
          <w:rFonts w:hint="eastAsia" w:ascii="仿宋_GB2312" w:hAnsi="Times New Roman" w:eastAsia="仿宋_GB2312" w:cs="Times New Roman"/>
          <w:color w:val="000000" w:themeColor="text1"/>
          <w:sz w:val="32"/>
          <w:szCs w:val="32"/>
          <w14:textFill>
            <w14:solidFill>
              <w14:schemeClr w14:val="tx1"/>
            </w14:solidFill>
          </w14:textFill>
        </w:rPr>
        <w:t>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color w:val="000000" w:themeColor="text1"/>
          <w:sz w:val="32"/>
          <w:szCs w:val="32"/>
          <w14:textFill>
            <w14:solidFill>
              <w14:schemeClr w14:val="tx1"/>
            </w14:solidFill>
          </w14:textFill>
        </w:rPr>
        <w:t>年政府采购预算总额</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万元。</w:t>
      </w:r>
    </w:p>
    <w:p>
      <w:pPr>
        <w:ind w:firstLine="960" w:firstLineChars="300"/>
        <w:jc w:val="left"/>
        <w:rPr>
          <w:rFonts w:hint="eastAsia" w:ascii="华文中宋" w:hAnsi="华文中宋" w:eastAsia="华文中宋"/>
          <w:bCs/>
          <w:sz w:val="32"/>
          <w:szCs w:val="32"/>
        </w:rPr>
      </w:pPr>
    </w:p>
    <w:p>
      <w:pPr>
        <w:ind w:firstLine="960" w:firstLineChars="300"/>
        <w:jc w:val="left"/>
        <w:rPr>
          <w:rFonts w:ascii="华文中宋" w:hAnsi="华文中宋" w:eastAsia="华文中宋"/>
          <w:bCs/>
          <w:sz w:val="32"/>
          <w:szCs w:val="32"/>
        </w:rPr>
      </w:pPr>
      <w:r>
        <w:rPr>
          <w:rFonts w:hint="eastAsia" w:ascii="华文中宋" w:hAnsi="华文中宋" w:eastAsia="华文中宋"/>
          <w:bCs/>
          <w:sz w:val="32"/>
          <w:szCs w:val="32"/>
        </w:rPr>
        <w:t>第四部分   名词解释</w:t>
      </w:r>
    </w:p>
    <w:p>
      <w:pPr>
        <w:ind w:left="1" w:firstLine="707" w:firstLineChars="221"/>
        <w:jc w:val="left"/>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一、一般公共预算拨款收入：指中央财政当年拨付的资金</w:t>
      </w:r>
    </w:p>
    <w:p>
      <w:pPr>
        <w:ind w:left="1" w:firstLine="707" w:firstLineChars="221"/>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二、其他收入：指处上述一般公共预算拨款收入、事业收入以外的收入。</w:t>
      </w:r>
    </w:p>
    <w:p>
      <w:pPr>
        <w:ind w:left="1" w:firstLine="707" w:firstLineChars="221"/>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三、上年结转：指以前年安排、结转到本年仍按原规定用途继续使用的资金。</w:t>
      </w:r>
    </w:p>
    <w:p>
      <w:pPr>
        <w:ind w:left="1" w:firstLine="707" w:firstLineChars="221"/>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四、使用非财政拨款结余：</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指事业单位除财政补助收支以外的各非专项资金收入与各非专项资金支出相抵后的余额。</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五、住房保障支出：指按照《住房公积金管理条例》的规定,由单位及其在职职工缴存的长期住房储金。该项政策始于上世纪九十年代中期,在全国机关、企事业单位在职职工中普遍实施,缴存比例最低不低于5%,最高不超过12%,缴存基数为职工本人上年工资,目前已实施约20年时间。行政单位缴存基数包括国家统一规定的公务员职务工资、级别工资、机关工人岗位工资和技术等级(职务)工资、年终一次性奖金、特殊岗位津贴、艰苦边远地区津贴,规范后发放的工作性津贴、生活性补贴等;事业单位缴存基数包括国家统一规定的岗位工资、薪级工资、绩效工资、艰苦边远地区津贴、特殊岗位津贴等.还包含根据《国务院关于进一步深化城镇住房制度改革加快住房建设的通知》(国发(1998]23号)的规定，从1998年下半年停止实物分房后，房价收入比超过4倍以上地区对无房和住房未达标职工发放的住房货币化改革补贴资金。中央行政事业单位2000年开始发放购房补贴资金,地方行政事业单位从1999年陆续开始发放购房补贴资金,企业根据本单位情况自行确定.在京中央单位按照《中共中央办公厅国务院办公厅转发建设部等单位&lt;关于完善在京中央和国家机关住房制度的若干意见&gt;的通知》(厅字〔2005〕8号)规定的标准执行,京外中央单位按照所在地人民政府住房分配货币化改革的政策规定和标准执行。</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六、灾害防治及应急管理支出：是含地震事务(款)地震监测、地震预测预报、地震灾害预防、地震环境探察、防震减灾信息管理等。</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（一）地震事务(款)地震监测（项）:指地震和火山监测台站、台网等设施建设与运行维护,观测设备的购置、维护和技术升级,地震观测工作等方面的支出。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（二）地震预测预报：指地震数据的分析处理软件、数据库更新,震情会商、地震预警、地震群测群防等方面的支出。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（三）地震灾害预防：指抗震设防、震害预测、地震区划、防震减灾行政执法、地震活动断层探测、指导地方地震工作等方面的支出。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（四）地震环境探察：指地球物理场探测、地震活动构造探察、地震野外试验场、技术升级更新等方面的支出。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（五）防震减灾信息管理：指防震减灾信息的获取、存储、传输、发布和管理等方面的支出。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七、基本支出：指为保障机构正常运转、完成日常工作任务而发生的人员支出和公用支出。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八、项目支出:指在基本支出之外为完成特定行政任务或事业发展目标所发生的支出。</w:t>
      </w:r>
    </w:p>
    <w:p>
      <w:pPr>
        <w:ind w:left="1" w:firstLine="707" w:firstLineChars="221"/>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九、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燃料费、维修费、过路过桥费、保险费、安全奖励费用等支出;公务接待费反映单位按规定开支的各类公务接待(含外宾接待)支出。</w:t>
      </w:r>
    </w:p>
    <w:p>
      <w:pPr>
        <w:spacing w:line="570" w:lineRule="exact"/>
        <w:ind w:firstLine="640" w:firstLineChars="200"/>
        <w:rPr>
          <w:rFonts w:hint="eastAsia" w:ascii="仿宋_GB2312" w:hAnsi="Times New Roman" w:eastAsia="仿宋_GB2312" w:cs="Times New Roman"/>
          <w:color w:val="000000" w:themeColor="text1"/>
          <w:sz w:val="32"/>
          <w:szCs w:val="32"/>
          <w14:textFill>
            <w14:solidFill>
              <w14:schemeClr w14:val="tx1"/>
            </w14:solidFill>
          </w14:textFill>
        </w:rPr>
      </w:pPr>
    </w:p>
    <w:p>
      <w:pPr>
        <w:rPr>
          <w:rFonts w:ascii="Times New Roman" w:hAnsi="Times New Roman" w:eastAsia="仿宋_GB2312" w:cs="Times New Roman"/>
          <w:kern w:val="0"/>
          <w:sz w:val="32"/>
          <w:szCs w:val="32"/>
        </w:rPr>
      </w:pPr>
    </w:p>
    <w:p/>
    <w:sectPr>
      <w:pgSz w:w="11906" w:h="16838"/>
      <w:pgMar w:top="1440" w:right="1800" w:bottom="1118" w:left="1800" w:header="851" w:footer="992" w:gutter="0"/>
      <w:pgBorders>
        <w:top w:val="none" w:sz="0" w:space="0"/>
        <w:left w:val="none" w:sz="0" w:space="0"/>
        <w:bottom w:val="none" w:sz="0" w:space="0"/>
        <w:right w:val="none" w:sz="0" w:space="0"/>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463254"/>
    </w:sdtPr>
    <w:sdtContent>
      <w:p>
        <w:pPr>
          <w:pStyle w:val="2"/>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457079"/>
    <w:multiLevelType w:val="singleLevel"/>
    <w:tmpl w:val="93457079"/>
    <w:lvl w:ilvl="0" w:tentative="0">
      <w:start w:val="3"/>
      <w:numFmt w:val="decimal"/>
      <w:suff w:val="nothing"/>
      <w:lvlText w:val="%1．"/>
      <w:lvlJc w:val="left"/>
    </w:lvl>
  </w:abstractNum>
  <w:abstractNum w:abstractNumId="1">
    <w:nsid w:val="D163B47C"/>
    <w:multiLevelType w:val="singleLevel"/>
    <w:tmpl w:val="D163B47C"/>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3NzdlZmJjYmFhY2ZhYjg5YWM0ZGRlZjBmNTgzODUifQ=="/>
  </w:docVars>
  <w:rsids>
    <w:rsidRoot w:val="086228D4"/>
    <w:rsid w:val="00154FBF"/>
    <w:rsid w:val="046C3EF7"/>
    <w:rsid w:val="086228D4"/>
    <w:rsid w:val="09B554AF"/>
    <w:rsid w:val="14982980"/>
    <w:rsid w:val="16AE1B13"/>
    <w:rsid w:val="185F6D12"/>
    <w:rsid w:val="18C92426"/>
    <w:rsid w:val="1AD07BF9"/>
    <w:rsid w:val="1C60056A"/>
    <w:rsid w:val="1E026ABD"/>
    <w:rsid w:val="1E4946EC"/>
    <w:rsid w:val="1E951562"/>
    <w:rsid w:val="1EEA0914"/>
    <w:rsid w:val="249D1019"/>
    <w:rsid w:val="25AD1D69"/>
    <w:rsid w:val="2A3C08F6"/>
    <w:rsid w:val="2A6428AE"/>
    <w:rsid w:val="31C71C1C"/>
    <w:rsid w:val="333C43C8"/>
    <w:rsid w:val="33CC702E"/>
    <w:rsid w:val="34CE54F3"/>
    <w:rsid w:val="362B6C84"/>
    <w:rsid w:val="38DE5167"/>
    <w:rsid w:val="42D07D1B"/>
    <w:rsid w:val="46AA1D4E"/>
    <w:rsid w:val="52701540"/>
    <w:rsid w:val="5ECE5CF6"/>
    <w:rsid w:val="61045C75"/>
    <w:rsid w:val="637F15E3"/>
    <w:rsid w:val="669274EC"/>
    <w:rsid w:val="7FF60E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4798</Words>
  <Characters>5977</Characters>
  <Lines>0</Lines>
  <Paragraphs>0</Paragraphs>
  <TotalTime>20</TotalTime>
  <ScaleCrop>false</ScaleCrop>
  <LinksUpToDate>false</LinksUpToDate>
  <CharactersWithSpaces>6265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2022-04-11T01:48:00Z</dcterms:created>
  <dc:creator>jiang</dc:creator>
  <cp:lastModifiedBy>张小妮</cp:lastModifiedBy>
  <cp:lastPrinted>2023-04-21T07:04:37Z</cp:lastPrinted>
  <dcterms:modified xsi:type="dcterms:W3CDTF">2023-04-21T07:04:44Z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4610443F98374045A10D07B3E3094DA3_13</vt:lpwstr>
  </property>
</Properties>
</file>